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6" w:lineRule="auto"/>
        <w:rPr>
          <w:rFonts w:ascii="Arial"/>
          <w:sz w:val="21"/>
        </w:rPr>
      </w:pPr>
    </w:p>
    <w:p>
      <w:pPr>
        <w:spacing w:before="101" w:line="210" w:lineRule="auto"/>
        <w:ind w:firstLine="15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8"/>
          <w:sz w:val="31"/>
          <w:szCs w:val="31"/>
        </w:rPr>
        <w:t>附件</w:t>
      </w:r>
      <w:r>
        <w:rPr>
          <w:rFonts w:ascii="黑体" w:hAnsi="黑体" w:eastAsia="黑体" w:cs="黑体"/>
          <w:spacing w:val="-5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6</w:t>
      </w: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before="185" w:line="209" w:lineRule="auto"/>
        <w:ind w:left="3650" w:right="1242" w:hanging="2426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0"/>
          <w:sz w:val="43"/>
          <w:szCs w:val="43"/>
        </w:rPr>
        <w:t>先进制造技能</w:t>
      </w:r>
      <w:r>
        <w:rPr>
          <w:rFonts w:ascii="微软雅黑" w:hAnsi="微软雅黑" w:eastAsia="微软雅黑" w:cs="微软雅黑"/>
          <w:spacing w:val="9"/>
          <w:sz w:val="43"/>
          <w:szCs w:val="43"/>
        </w:rPr>
        <w:t>领军人才条件要求和</w:t>
      </w:r>
      <w:r>
        <w:rPr>
          <w:rFonts w:ascii="微软雅黑" w:hAnsi="微软雅黑" w:eastAsia="微软雅黑" w:cs="微软雅黑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7"/>
          <w:sz w:val="43"/>
          <w:szCs w:val="43"/>
        </w:rPr>
        <w:t>支</w:t>
      </w:r>
      <w:r>
        <w:rPr>
          <w:rFonts w:ascii="微软雅黑" w:hAnsi="微软雅黑" w:eastAsia="微软雅黑" w:cs="微软雅黑"/>
          <w:spacing w:val="6"/>
          <w:sz w:val="43"/>
          <w:szCs w:val="43"/>
        </w:rPr>
        <w:t>持标准</w:t>
      </w:r>
    </w:p>
    <w:p>
      <w:pPr>
        <w:spacing w:line="453" w:lineRule="auto"/>
        <w:rPr>
          <w:rFonts w:ascii="Arial"/>
          <w:sz w:val="21"/>
        </w:rPr>
      </w:pPr>
    </w:p>
    <w:p>
      <w:pPr>
        <w:spacing w:before="101" w:line="556" w:lineRule="exact"/>
        <w:ind w:firstLine="64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5"/>
          <w:sz w:val="31"/>
          <w:szCs w:val="31"/>
        </w:rPr>
        <w:t>一</w:t>
      </w:r>
      <w:r>
        <w:rPr>
          <w:rFonts w:ascii="黑体" w:hAnsi="黑体" w:eastAsia="黑体" w:cs="黑体"/>
          <w:spacing w:val="7"/>
          <w:position w:val="5"/>
          <w:sz w:val="31"/>
          <w:szCs w:val="31"/>
        </w:rPr>
        <w:t>、</w:t>
      </w:r>
      <w:r>
        <w:rPr>
          <w:rFonts w:ascii="黑体" w:hAnsi="黑体" w:eastAsia="黑体" w:cs="黑体"/>
          <w:spacing w:val="5"/>
          <w:position w:val="5"/>
          <w:sz w:val="31"/>
          <w:szCs w:val="31"/>
        </w:rPr>
        <w:t>申报对象</w:t>
      </w:r>
      <w:r>
        <w:rPr>
          <w:rFonts w:ascii="黑体" w:hAnsi="黑体" w:eastAsia="黑体" w:cs="黑体"/>
          <w:spacing w:val="7"/>
          <w:position w:val="5"/>
          <w:sz w:val="31"/>
          <w:szCs w:val="31"/>
        </w:rPr>
        <w:t>：</w:t>
      </w:r>
    </w:p>
    <w:p>
      <w:pPr>
        <w:spacing w:before="30" w:line="185" w:lineRule="auto"/>
        <w:ind w:firstLine="65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我市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先进制造领域企业引进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培育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熟练掌握专门知识和技</w:t>
      </w:r>
    </w:p>
    <w:p>
      <w:pPr>
        <w:spacing w:before="167" w:line="261" w:lineRule="auto"/>
        <w:ind w:right="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术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具备精湛的操作技能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>在工作实践中能够解决关键技术和工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艺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等操作性难题的领军型技术技能人才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。</w:t>
      </w:r>
    </w:p>
    <w:p>
      <w:pPr>
        <w:spacing w:line="458" w:lineRule="exact"/>
        <w:ind w:firstLine="64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3"/>
          <w:sz w:val="31"/>
          <w:szCs w:val="31"/>
        </w:rPr>
        <w:t>二</w:t>
      </w:r>
      <w:r>
        <w:rPr>
          <w:rFonts w:ascii="黑体" w:hAnsi="黑体" w:eastAsia="黑体" w:cs="黑体"/>
          <w:spacing w:val="8"/>
          <w:position w:val="3"/>
          <w:sz w:val="31"/>
          <w:szCs w:val="31"/>
        </w:rPr>
        <w:t>、</w:t>
      </w:r>
      <w:r>
        <w:rPr>
          <w:rFonts w:ascii="黑体" w:hAnsi="黑体" w:eastAsia="黑体" w:cs="黑体"/>
          <w:spacing w:val="5"/>
          <w:position w:val="3"/>
          <w:sz w:val="31"/>
          <w:szCs w:val="31"/>
        </w:rPr>
        <w:t>基本条件</w:t>
      </w:r>
      <w:r>
        <w:rPr>
          <w:rFonts w:ascii="黑体" w:hAnsi="黑体" w:eastAsia="黑体" w:cs="黑体"/>
          <w:spacing w:val="7"/>
          <w:position w:val="3"/>
          <w:sz w:val="31"/>
          <w:szCs w:val="31"/>
        </w:rPr>
        <w:t>：</w:t>
      </w:r>
    </w:p>
    <w:p>
      <w:pPr>
        <w:spacing w:before="121" w:line="262" w:lineRule="auto"/>
        <w:ind w:left="21" w:right="14" w:firstLine="59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微软雅黑" w:hAnsi="微软雅黑" w:eastAsia="微软雅黑" w:cs="微软雅黑"/>
          <w:spacing w:val="-6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一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6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我市企业单独引进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6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或与在锡高校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6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职业院校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技工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院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校联合引进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。</w:t>
      </w:r>
    </w:p>
    <w:p>
      <w:pPr>
        <w:spacing w:before="4" w:line="261" w:lineRule="auto"/>
        <w:ind w:right="7" w:firstLine="61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微软雅黑" w:hAnsi="微软雅黑" w:eastAsia="微软雅黑" w:cs="微软雅黑"/>
          <w:spacing w:val="-7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二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7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年龄一般不超过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55 </w:t>
      </w:r>
      <w:r>
        <w:rPr>
          <w:rFonts w:ascii="微软雅黑" w:hAnsi="微软雅黑" w:eastAsia="微软雅黑" w:cs="微软雅黑"/>
          <w:sz w:val="31"/>
          <w:szCs w:val="31"/>
        </w:rPr>
        <w:t>周岁（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1966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 </w:t>
      </w:r>
      <w:r>
        <w:rPr>
          <w:rFonts w:ascii="微软雅黑" w:hAnsi="微软雅黑" w:eastAsia="微软雅黑" w:cs="微软雅黑"/>
          <w:sz w:val="31"/>
          <w:szCs w:val="31"/>
        </w:rPr>
        <w:t>日后出生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>， 具有高级技师（一级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）、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技师（二级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职业资格证书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职业技能等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级证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书或同等技术技能水平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且在企事业单位技能岗位工作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年</w:t>
      </w:r>
      <w:r>
        <w:rPr>
          <w:rFonts w:ascii="微软雅黑" w:hAnsi="微软雅黑" w:eastAsia="微软雅黑" w:cs="微软雅黑"/>
          <w:sz w:val="31"/>
          <w:szCs w:val="31"/>
        </w:rPr>
        <w:t>以上，</w:t>
      </w:r>
      <w:r>
        <w:rPr>
          <w:rFonts w:ascii="微软雅黑" w:hAnsi="微软雅黑" w:eastAsia="微软雅黑" w:cs="微软雅黑"/>
          <w:spacing w:val="-2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并取得突出的成果和业绩。</w:t>
      </w:r>
    </w:p>
    <w:p>
      <w:pPr>
        <w:spacing w:before="5" w:line="261" w:lineRule="auto"/>
        <w:ind w:left="6" w:firstLine="60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（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三）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符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合我市先进制造业发展方向急需紧缺或具有高超技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术技能水</w:t>
      </w:r>
      <w:r>
        <w:rPr>
          <w:rFonts w:ascii="微软雅黑" w:hAnsi="微软雅黑" w:eastAsia="微软雅黑" w:cs="微软雅黑"/>
          <w:sz w:val="31"/>
          <w:szCs w:val="31"/>
        </w:rPr>
        <w:t>平或绝技绝活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>来锡后仍从事技能工作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>在本行业中有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较高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声誉的高技能人才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。</w:t>
      </w:r>
    </w:p>
    <w:p>
      <w:pPr>
        <w:spacing w:before="3" w:line="279" w:lineRule="auto"/>
        <w:ind w:left="39" w:right="6" w:firstLine="57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"/>
          <w:sz w:val="31"/>
          <w:szCs w:val="31"/>
        </w:rPr>
        <w:t>（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四）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引进的高技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能人才应与引进企业签订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年以上劳动合</w:t>
      </w:r>
      <w:r>
        <w:rPr>
          <w:rFonts w:ascii="微软雅黑" w:hAnsi="微软雅黑" w:eastAsia="微软雅黑" w:cs="微软雅黑"/>
          <w:sz w:val="31"/>
          <w:szCs w:val="31"/>
        </w:rPr>
        <w:t xml:space="preserve"> 同并缴纳社会保险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4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已在引进单位全职工作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年以上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>其中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>境</w:t>
      </w:r>
    </w:p>
    <w:p>
      <w:pPr>
        <w:sectPr>
          <w:footerReference r:id="rId5" w:type="default"/>
          <w:pgSz w:w="11901" w:h="16821"/>
          <w:pgMar w:top="1429" w:right="1404" w:bottom="1251" w:left="1436" w:header="0" w:footer="971" w:gutter="0"/>
          <w:cols w:space="720" w:num="1"/>
        </w:sectPr>
      </w:pPr>
    </w:p>
    <w:p>
      <w:pPr>
        <w:spacing w:line="304" w:lineRule="auto"/>
        <w:rPr>
          <w:rFonts w:ascii="Arial"/>
          <w:sz w:val="21"/>
        </w:rPr>
      </w:pPr>
    </w:p>
    <w:p>
      <w:pPr>
        <w:spacing w:line="304" w:lineRule="auto"/>
        <w:rPr>
          <w:rFonts w:ascii="Arial"/>
          <w:sz w:val="21"/>
        </w:rPr>
      </w:pPr>
    </w:p>
    <w:p>
      <w:pPr>
        <w:spacing w:before="133" w:line="261" w:lineRule="auto"/>
        <w:ind w:right="17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外引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进的应每年在国内工作时间不少于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6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个月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。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引进人才在认定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后应继续在申报单位全职工作不少于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年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。</w:t>
      </w:r>
    </w:p>
    <w:p>
      <w:pPr>
        <w:spacing w:before="5" w:line="261" w:lineRule="auto"/>
        <w:ind w:left="8" w:right="167" w:firstLine="60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微软雅黑" w:hAnsi="微软雅黑" w:eastAsia="微软雅黑" w:cs="微软雅黑"/>
          <w:spacing w:val="-3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五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3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引进的高技能人才从到我市工作次月起，</w:t>
      </w:r>
      <w:r>
        <w:rPr>
          <w:rFonts w:ascii="微软雅黑" w:hAnsi="微软雅黑" w:eastAsia="微软雅黑" w:cs="微软雅黑"/>
          <w:spacing w:val="-3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申报单位给 予其薪酬月均不低于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z w:val="31"/>
          <w:szCs w:val="31"/>
        </w:rPr>
        <w:t xml:space="preserve">万元（事业单位可放宽至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8000 </w:t>
      </w:r>
      <w:r>
        <w:rPr>
          <w:rFonts w:ascii="微软雅黑" w:hAnsi="微软雅黑" w:eastAsia="微软雅黑" w:cs="微软雅黑"/>
          <w:sz w:val="31"/>
          <w:szCs w:val="31"/>
        </w:rPr>
        <w:t>元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4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以申 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报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单位代扣代缴个人所得税完税证明为准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>。</w:t>
      </w:r>
    </w:p>
    <w:p>
      <w:pPr>
        <w:spacing w:before="1" w:line="205" w:lineRule="auto"/>
        <w:ind w:firstLine="61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微软雅黑" w:hAnsi="微软雅黑" w:eastAsia="微软雅黑" w:cs="微软雅黑"/>
          <w:spacing w:val="-2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六）</w:t>
      </w:r>
      <w:r>
        <w:rPr>
          <w:rFonts w:ascii="微软雅黑" w:hAnsi="微软雅黑" w:eastAsia="微软雅黑" w:cs="微软雅黑"/>
          <w:spacing w:val="-2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引进的高技能人才还应具备以下条件之一：</w:t>
      </w:r>
    </w:p>
    <w:p>
      <w:pPr>
        <w:spacing w:before="129" w:line="576" w:lineRule="exact"/>
        <w:ind w:firstLine="66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position w:val="20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pacing w:val="-1"/>
          <w:position w:val="20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position w:val="20"/>
          <w:sz w:val="31"/>
          <w:szCs w:val="31"/>
        </w:rPr>
        <w:t>“</w:t>
      </w:r>
      <w:r>
        <w:rPr>
          <w:rFonts w:ascii="微软雅黑" w:hAnsi="微软雅黑" w:eastAsia="微软雅黑" w:cs="微软雅黑"/>
          <w:position w:val="20"/>
          <w:sz w:val="31"/>
          <w:szCs w:val="31"/>
        </w:rPr>
        <w:t>中华技能大奖</w:t>
      </w:r>
      <w:r>
        <w:rPr>
          <w:rFonts w:ascii="Times New Roman" w:hAnsi="Times New Roman" w:eastAsia="Times New Roman" w:cs="Times New Roman"/>
          <w:position w:val="20"/>
          <w:sz w:val="31"/>
          <w:szCs w:val="31"/>
        </w:rPr>
        <w:t xml:space="preserve">” </w:t>
      </w:r>
      <w:r>
        <w:rPr>
          <w:rFonts w:ascii="微软雅黑" w:hAnsi="微软雅黑" w:eastAsia="微软雅黑" w:cs="微软雅黑"/>
          <w:spacing w:val="-1"/>
          <w:position w:val="20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position w:val="20"/>
          <w:sz w:val="31"/>
          <w:szCs w:val="31"/>
        </w:rPr>
        <w:t>“</w:t>
      </w:r>
      <w:r>
        <w:rPr>
          <w:rFonts w:ascii="微软雅黑" w:hAnsi="微软雅黑" w:eastAsia="微软雅黑" w:cs="微软雅黑"/>
          <w:position w:val="20"/>
          <w:sz w:val="31"/>
          <w:szCs w:val="31"/>
        </w:rPr>
        <w:t>全国技术能手</w:t>
      </w:r>
      <w:r>
        <w:rPr>
          <w:rFonts w:ascii="Times New Roman" w:hAnsi="Times New Roman" w:eastAsia="Times New Roman" w:cs="Times New Roman"/>
          <w:position w:val="20"/>
          <w:sz w:val="31"/>
          <w:szCs w:val="31"/>
        </w:rPr>
        <w:t>”</w:t>
      </w:r>
      <w:r>
        <w:rPr>
          <w:rFonts w:ascii="微软雅黑" w:hAnsi="微软雅黑" w:eastAsia="微软雅黑" w:cs="微软雅黑"/>
          <w:position w:val="20"/>
          <w:sz w:val="31"/>
          <w:szCs w:val="31"/>
        </w:rPr>
        <w:t>获得者 、</w:t>
      </w:r>
      <w:r>
        <w:rPr>
          <w:rFonts w:ascii="微软雅黑" w:hAnsi="微软雅黑" w:eastAsia="微软雅黑" w:cs="微软雅黑"/>
          <w:spacing w:val="-90"/>
          <w:position w:val="2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position w:val="20"/>
          <w:sz w:val="31"/>
          <w:szCs w:val="31"/>
        </w:rPr>
        <w:t>享受国务院特</w:t>
      </w:r>
    </w:p>
    <w:p>
      <w:pPr>
        <w:spacing w:before="1" w:line="210" w:lineRule="auto"/>
        <w:ind w:firstLine="1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殊津贴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受省级以上政府表彰的高技能人才。</w:t>
      </w:r>
    </w:p>
    <w:p>
      <w:pPr>
        <w:spacing w:before="117" w:line="261" w:lineRule="auto"/>
        <w:ind w:left="18" w:right="43" w:firstLine="61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>2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经认定的国家、省、市级技能大师工作室领办人，</w:t>
      </w:r>
      <w:r>
        <w:rPr>
          <w:rFonts w:ascii="微软雅黑" w:hAnsi="微软雅黑" w:eastAsia="微软雅黑" w:cs="微软雅黑"/>
          <w:spacing w:val="-8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获评省、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市级企业首席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技师称号的高技能人才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。</w:t>
      </w:r>
    </w:p>
    <w:p>
      <w:pPr>
        <w:spacing w:line="210" w:lineRule="auto"/>
        <w:ind w:firstLine="6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3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4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大型企业（集团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4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微软雅黑" w:hAnsi="微软雅黑" w:eastAsia="微软雅黑" w:cs="微软雅黑"/>
          <w:sz w:val="31"/>
          <w:szCs w:val="31"/>
        </w:rPr>
        <w:t>首席技师</w:t>
      </w:r>
      <w:r>
        <w:rPr>
          <w:rFonts w:ascii="Times New Roman" w:hAnsi="Times New Roman" w:eastAsia="Times New Roman" w:cs="Times New Roman"/>
          <w:sz w:val="31"/>
          <w:szCs w:val="31"/>
        </w:rPr>
        <w:t>”</w:t>
      </w:r>
      <w:r>
        <w:rPr>
          <w:rFonts w:ascii="微软雅黑" w:hAnsi="微软雅黑" w:eastAsia="微软雅黑" w:cs="微软雅黑"/>
          <w:sz w:val="31"/>
          <w:szCs w:val="31"/>
        </w:rPr>
        <w:t>或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微软雅黑" w:hAnsi="微软雅黑" w:eastAsia="微软雅黑" w:cs="微软雅黑"/>
          <w:sz w:val="31"/>
          <w:szCs w:val="31"/>
        </w:rPr>
        <w:t>技能专家</w:t>
      </w:r>
      <w:r>
        <w:rPr>
          <w:rFonts w:ascii="Times New Roman" w:hAnsi="Times New Roman" w:eastAsia="Times New Roman" w:cs="Times New Roman"/>
          <w:sz w:val="31"/>
          <w:szCs w:val="31"/>
        </w:rPr>
        <w:t>”</w:t>
      </w:r>
      <w:r>
        <w:rPr>
          <w:rFonts w:ascii="微软雅黑" w:hAnsi="微软雅黑" w:eastAsia="微软雅黑" w:cs="微软雅黑"/>
          <w:sz w:val="31"/>
          <w:szCs w:val="31"/>
        </w:rPr>
        <w:t>。</w:t>
      </w:r>
    </w:p>
    <w:p>
      <w:pPr>
        <w:spacing w:before="111" w:line="262" w:lineRule="auto"/>
        <w:ind w:right="161" w:firstLine="63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、本市企业举办的职业院校（含技工院校）具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有较高专业理</w:t>
      </w:r>
      <w:r>
        <w:rPr>
          <w:rFonts w:ascii="微软雅黑" w:hAnsi="微软雅黑" w:eastAsia="微软雅黑" w:cs="微软雅黑"/>
          <w:sz w:val="31"/>
          <w:szCs w:val="31"/>
        </w:rPr>
        <w:t xml:space="preserve"> 论素养，</w:t>
      </w:r>
      <w:r>
        <w:rPr>
          <w:rFonts w:ascii="微软雅黑" w:hAnsi="微软雅黑" w:eastAsia="微软雅黑" w:cs="微软雅黑"/>
          <w:spacing w:val="-1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掌握精湛技能，从事理论和实训 一体化教学工作的优秀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教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师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>。</w:t>
      </w:r>
    </w:p>
    <w:p>
      <w:pPr>
        <w:spacing w:before="4" w:line="262" w:lineRule="auto"/>
        <w:ind w:left="3" w:right="177" w:firstLine="63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5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世界技能大赛获奖者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42"/>
          <w:sz w:val="31"/>
          <w:szCs w:val="31"/>
        </w:rPr>
        <w:t xml:space="preserve"> </w:t>
      </w:r>
      <w:bookmarkStart w:id="0" w:name="_GoBack"/>
      <w:bookmarkEnd w:id="0"/>
      <w:r>
        <w:rPr>
          <w:rFonts w:ascii="微软雅黑" w:hAnsi="微软雅黑" w:eastAsia="微软雅黑" w:cs="微软雅黑"/>
          <w:sz w:val="31"/>
          <w:szCs w:val="31"/>
        </w:rPr>
        <w:t xml:space="preserve">全国一类技能竞赛中取得前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6 </w:t>
      </w:r>
      <w:r>
        <w:rPr>
          <w:rFonts w:ascii="微软雅黑" w:hAnsi="微软雅黑" w:eastAsia="微软雅黑" w:cs="微软雅黑"/>
          <w:sz w:val="31"/>
          <w:szCs w:val="31"/>
        </w:rPr>
        <w:t xml:space="preserve">名，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全国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二类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省级技能竞赛中取得前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3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名的选手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。</w:t>
      </w:r>
    </w:p>
    <w:p>
      <w:pPr>
        <w:spacing w:line="187" w:lineRule="auto"/>
        <w:ind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6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、在相关领域有突出创新能力的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“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大国工匠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”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。</w:t>
      </w:r>
    </w:p>
    <w:p>
      <w:pPr>
        <w:spacing w:before="159" w:line="262" w:lineRule="auto"/>
        <w:ind w:left="9" w:firstLine="6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本市企业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自主培养的先进制造高技能人才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符合相关条件的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可参评先进制造技能领军人才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。</w:t>
      </w:r>
      <w:r>
        <w:rPr>
          <w:rFonts w:ascii="微软雅黑" w:hAnsi="微软雅黑" w:eastAsia="微软雅黑" w:cs="微软雅黑"/>
          <w:spacing w:val="-7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同 一企业申报需不同职业（工种）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原则上不超过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个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。</w:t>
      </w:r>
    </w:p>
    <w:p>
      <w:pPr>
        <w:spacing w:line="447" w:lineRule="exact"/>
        <w:ind w:firstLine="65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3"/>
          <w:sz w:val="31"/>
          <w:szCs w:val="31"/>
        </w:rPr>
        <w:t>三</w:t>
      </w:r>
      <w:r>
        <w:rPr>
          <w:rFonts w:ascii="黑体" w:hAnsi="黑体" w:eastAsia="黑体" w:cs="黑体"/>
          <w:spacing w:val="7"/>
          <w:position w:val="3"/>
          <w:sz w:val="31"/>
          <w:szCs w:val="31"/>
        </w:rPr>
        <w:t>、</w:t>
      </w:r>
      <w:r>
        <w:rPr>
          <w:rFonts w:ascii="黑体" w:hAnsi="黑体" w:eastAsia="黑体" w:cs="黑体"/>
          <w:spacing w:val="5"/>
          <w:position w:val="3"/>
          <w:sz w:val="31"/>
          <w:szCs w:val="31"/>
        </w:rPr>
        <w:t>支</w:t>
      </w:r>
      <w:r>
        <w:rPr>
          <w:rFonts w:ascii="黑体" w:hAnsi="黑体" w:eastAsia="黑体" w:cs="黑体"/>
          <w:spacing w:val="4"/>
          <w:position w:val="3"/>
          <w:sz w:val="31"/>
          <w:szCs w:val="31"/>
        </w:rPr>
        <w:t>持政策</w:t>
      </w:r>
      <w:r>
        <w:rPr>
          <w:rFonts w:ascii="黑体" w:hAnsi="黑体" w:eastAsia="黑体" w:cs="黑体"/>
          <w:spacing w:val="7"/>
          <w:position w:val="3"/>
          <w:sz w:val="31"/>
          <w:szCs w:val="31"/>
        </w:rPr>
        <w:t>：</w:t>
      </w:r>
    </w:p>
    <w:p>
      <w:pPr>
        <w:spacing w:before="139" w:line="188" w:lineRule="auto"/>
        <w:ind w:firstLine="66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、一次性给予申报单位先进制造技能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领军人才项目支持资金</w:t>
      </w:r>
    </w:p>
    <w:p>
      <w:pPr>
        <w:sectPr>
          <w:footerReference r:id="rId6" w:type="default"/>
          <w:pgSz w:w="11901" w:h="16821"/>
          <w:pgMar w:top="1429" w:right="1242" w:bottom="1251" w:left="1432" w:header="0" w:footer="971" w:gutter="0"/>
          <w:cols w:space="720" w:num="1"/>
        </w:sectPr>
      </w:pPr>
    </w:p>
    <w:p>
      <w:pPr>
        <w:spacing w:line="280" w:lineRule="auto"/>
        <w:rPr>
          <w:rFonts w:ascii="Arial"/>
          <w:sz w:val="21"/>
        </w:rPr>
      </w:pPr>
    </w:p>
    <w:p>
      <w:pPr>
        <w:spacing w:line="280" w:lineRule="auto"/>
        <w:rPr>
          <w:rFonts w:ascii="Arial"/>
          <w:sz w:val="21"/>
        </w:rPr>
      </w:pPr>
    </w:p>
    <w:p>
      <w:pPr>
        <w:spacing w:before="133" w:line="234" w:lineRule="auto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10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万元，其中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用于补助人才的不低于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10%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并不得抵扣工资待遇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。</w:t>
      </w:r>
    </w:p>
    <w:p>
      <w:pPr>
        <w:spacing w:before="115" w:line="186" w:lineRule="auto"/>
        <w:ind w:firstLine="60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、根据人才分类认定享受相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应工作和生活服务保障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。</w:t>
      </w:r>
    </w:p>
    <w:p>
      <w:pPr>
        <w:spacing w:before="159" w:line="432" w:lineRule="exact"/>
        <w:ind w:firstLine="64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position w:val="3"/>
          <w:sz w:val="31"/>
          <w:szCs w:val="31"/>
        </w:rPr>
        <w:t>四</w:t>
      </w:r>
      <w:r>
        <w:rPr>
          <w:rFonts w:ascii="黑体" w:hAnsi="黑体" w:eastAsia="黑体" w:cs="黑体"/>
          <w:spacing w:val="6"/>
          <w:position w:val="3"/>
          <w:sz w:val="31"/>
          <w:szCs w:val="31"/>
        </w:rPr>
        <w:t>、</w:t>
      </w:r>
      <w:r>
        <w:rPr>
          <w:rFonts w:ascii="黑体" w:hAnsi="黑体" w:eastAsia="黑体" w:cs="黑体"/>
          <w:spacing w:val="4"/>
          <w:position w:val="3"/>
          <w:sz w:val="31"/>
          <w:szCs w:val="31"/>
        </w:rPr>
        <w:t>推荐申报数量</w:t>
      </w:r>
      <w:r>
        <w:rPr>
          <w:rFonts w:ascii="黑体" w:hAnsi="黑体" w:eastAsia="黑体" w:cs="黑体"/>
          <w:spacing w:val="6"/>
          <w:position w:val="3"/>
          <w:sz w:val="31"/>
          <w:szCs w:val="31"/>
        </w:rPr>
        <w:t>：</w:t>
      </w:r>
    </w:p>
    <w:p/>
    <w:p/>
    <w:p>
      <w:pPr>
        <w:spacing w:line="58" w:lineRule="exact"/>
      </w:pPr>
    </w:p>
    <w:tbl>
      <w:tblPr>
        <w:tblStyle w:val="5"/>
        <w:tblW w:w="7911" w:type="dxa"/>
        <w:tblInd w:w="27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97"/>
        <w:gridCol w:w="411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3797" w:type="dxa"/>
            <w:vAlign w:val="top"/>
          </w:tcPr>
          <w:p>
            <w:pPr>
              <w:spacing w:before="143" w:line="183" w:lineRule="auto"/>
              <w:ind w:firstLine="1587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3"/>
                <w:sz w:val="31"/>
                <w:szCs w:val="31"/>
                <w14:textOutline w14:w="5759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地区</w:t>
            </w:r>
          </w:p>
        </w:tc>
        <w:tc>
          <w:tcPr>
            <w:tcW w:w="4114" w:type="dxa"/>
            <w:vAlign w:val="top"/>
          </w:tcPr>
          <w:p>
            <w:pPr>
              <w:spacing w:before="138" w:line="182" w:lineRule="auto"/>
              <w:ind w:firstLine="1110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8"/>
                <w:sz w:val="31"/>
                <w:szCs w:val="31"/>
                <w14:textOutline w14:w="5759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推荐申报名</w:t>
            </w:r>
            <w:r>
              <w:rPr>
                <w:rFonts w:ascii="微软雅黑" w:hAnsi="微软雅黑" w:eastAsia="微软雅黑" w:cs="微软雅黑"/>
                <w:spacing w:val="6"/>
                <w:sz w:val="31"/>
                <w:szCs w:val="31"/>
                <w14:textOutline w14:w="5759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3797" w:type="dxa"/>
            <w:vAlign w:val="top"/>
          </w:tcPr>
          <w:p>
            <w:pPr>
              <w:spacing w:before="138" w:line="181" w:lineRule="auto"/>
              <w:ind w:firstLine="1444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1"/>
                <w:sz w:val="31"/>
                <w:szCs w:val="31"/>
              </w:rPr>
              <w:t>江</w:t>
            </w:r>
            <w:r>
              <w:rPr>
                <w:rFonts w:ascii="微软雅黑" w:hAnsi="微软雅黑" w:eastAsia="微软雅黑" w:cs="微软雅黑"/>
                <w:sz w:val="31"/>
                <w:szCs w:val="31"/>
              </w:rPr>
              <w:t>阴市</w:t>
            </w:r>
          </w:p>
        </w:tc>
        <w:tc>
          <w:tcPr>
            <w:tcW w:w="4114" w:type="dxa"/>
            <w:vAlign w:val="top"/>
          </w:tcPr>
          <w:p>
            <w:pPr>
              <w:spacing w:before="209" w:line="189" w:lineRule="auto"/>
              <w:ind w:firstLine="1988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3797" w:type="dxa"/>
            <w:vAlign w:val="top"/>
          </w:tcPr>
          <w:p>
            <w:pPr>
              <w:spacing w:before="139" w:line="182" w:lineRule="auto"/>
              <w:ind w:firstLine="1444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1"/>
                <w:sz w:val="31"/>
                <w:szCs w:val="31"/>
              </w:rPr>
              <w:t>宜</w:t>
            </w:r>
            <w:r>
              <w:rPr>
                <w:rFonts w:ascii="微软雅黑" w:hAnsi="微软雅黑" w:eastAsia="微软雅黑" w:cs="微软雅黑"/>
                <w:sz w:val="31"/>
                <w:szCs w:val="31"/>
              </w:rPr>
              <w:t>兴市</w:t>
            </w:r>
          </w:p>
        </w:tc>
        <w:tc>
          <w:tcPr>
            <w:tcW w:w="4114" w:type="dxa"/>
            <w:vAlign w:val="top"/>
          </w:tcPr>
          <w:p>
            <w:pPr>
              <w:spacing w:before="203" w:line="193" w:lineRule="auto"/>
              <w:ind w:firstLine="1978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3797" w:type="dxa"/>
            <w:vAlign w:val="top"/>
          </w:tcPr>
          <w:p>
            <w:pPr>
              <w:spacing w:before="144" w:line="177" w:lineRule="auto"/>
              <w:ind w:firstLine="1441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1"/>
                <w:sz w:val="31"/>
                <w:szCs w:val="31"/>
              </w:rPr>
              <w:t>梁溪区</w:t>
            </w:r>
          </w:p>
        </w:tc>
        <w:tc>
          <w:tcPr>
            <w:tcW w:w="4114" w:type="dxa"/>
            <w:vAlign w:val="top"/>
          </w:tcPr>
          <w:p>
            <w:pPr>
              <w:spacing w:before="203" w:line="193" w:lineRule="auto"/>
              <w:ind w:firstLine="1980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3797" w:type="dxa"/>
            <w:vAlign w:val="top"/>
          </w:tcPr>
          <w:p>
            <w:pPr>
              <w:spacing w:before="142" w:line="182" w:lineRule="auto"/>
              <w:ind w:firstLine="1434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4"/>
                <w:sz w:val="31"/>
                <w:szCs w:val="31"/>
              </w:rPr>
              <w:t>锡</w:t>
            </w:r>
            <w:r>
              <w:rPr>
                <w:rFonts w:ascii="微软雅黑" w:hAnsi="微软雅黑" w:eastAsia="微软雅黑" w:cs="微软雅黑"/>
                <w:spacing w:val="3"/>
                <w:sz w:val="31"/>
                <w:szCs w:val="31"/>
              </w:rPr>
              <w:t>山区</w:t>
            </w:r>
          </w:p>
        </w:tc>
        <w:tc>
          <w:tcPr>
            <w:tcW w:w="4114" w:type="dxa"/>
            <w:vAlign w:val="top"/>
          </w:tcPr>
          <w:p>
            <w:pPr>
              <w:spacing w:before="208" w:line="192" w:lineRule="auto"/>
              <w:ind w:firstLine="1986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3797" w:type="dxa"/>
            <w:vAlign w:val="top"/>
          </w:tcPr>
          <w:p>
            <w:pPr>
              <w:spacing w:before="138" w:line="185" w:lineRule="auto"/>
              <w:ind w:firstLine="1458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-13"/>
                <w:sz w:val="31"/>
                <w:szCs w:val="31"/>
              </w:rPr>
              <w:t>惠</w:t>
            </w:r>
            <w:r>
              <w:rPr>
                <w:rFonts w:ascii="微软雅黑" w:hAnsi="微软雅黑" w:eastAsia="微软雅黑" w:cs="微软雅黑"/>
                <w:spacing w:val="-54"/>
                <w:sz w:val="31"/>
                <w:szCs w:val="3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31"/>
                <w:szCs w:val="31"/>
              </w:rPr>
              <w:t>山</w:t>
            </w:r>
            <w:r>
              <w:rPr>
                <w:rFonts w:ascii="微软雅黑" w:hAnsi="微软雅黑" w:eastAsia="微软雅黑" w:cs="微软雅黑"/>
                <w:spacing w:val="-54"/>
                <w:sz w:val="31"/>
                <w:szCs w:val="3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31"/>
                <w:szCs w:val="31"/>
              </w:rPr>
              <w:t>区</w:t>
            </w:r>
          </w:p>
        </w:tc>
        <w:tc>
          <w:tcPr>
            <w:tcW w:w="4114" w:type="dxa"/>
            <w:vAlign w:val="top"/>
          </w:tcPr>
          <w:p>
            <w:pPr>
              <w:spacing w:before="207" w:line="192" w:lineRule="auto"/>
              <w:ind w:firstLine="1986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3797" w:type="dxa"/>
            <w:vAlign w:val="top"/>
          </w:tcPr>
          <w:p>
            <w:pPr>
              <w:spacing w:before="141" w:line="182" w:lineRule="auto"/>
              <w:ind w:firstLine="1444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1"/>
                <w:sz w:val="31"/>
                <w:szCs w:val="31"/>
              </w:rPr>
              <w:t>滨</w:t>
            </w:r>
            <w:r>
              <w:rPr>
                <w:rFonts w:ascii="微软雅黑" w:hAnsi="微软雅黑" w:eastAsia="微软雅黑" w:cs="微软雅黑"/>
                <w:sz w:val="31"/>
                <w:szCs w:val="31"/>
              </w:rPr>
              <w:t>湖区</w:t>
            </w:r>
          </w:p>
        </w:tc>
        <w:tc>
          <w:tcPr>
            <w:tcW w:w="4114" w:type="dxa"/>
            <w:vAlign w:val="top"/>
          </w:tcPr>
          <w:p>
            <w:pPr>
              <w:spacing w:before="207" w:line="192" w:lineRule="auto"/>
              <w:ind w:firstLine="1986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3797" w:type="dxa"/>
            <w:vAlign w:val="top"/>
          </w:tcPr>
          <w:p>
            <w:pPr>
              <w:spacing w:before="144" w:line="179" w:lineRule="auto"/>
              <w:ind w:firstLine="1441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1"/>
                <w:sz w:val="31"/>
                <w:szCs w:val="31"/>
              </w:rPr>
              <w:t>新吴区</w:t>
            </w:r>
          </w:p>
        </w:tc>
        <w:tc>
          <w:tcPr>
            <w:tcW w:w="4114" w:type="dxa"/>
            <w:vAlign w:val="top"/>
          </w:tcPr>
          <w:p>
            <w:pPr>
              <w:spacing w:before="206" w:line="193" w:lineRule="auto"/>
              <w:ind w:firstLine="1978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3797" w:type="dxa"/>
            <w:vAlign w:val="top"/>
          </w:tcPr>
          <w:p>
            <w:pPr>
              <w:spacing w:before="152" w:line="174" w:lineRule="auto"/>
              <w:ind w:firstLine="1440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2"/>
                <w:sz w:val="31"/>
                <w:szCs w:val="31"/>
              </w:rPr>
              <w:t>经</w:t>
            </w:r>
            <w:r>
              <w:rPr>
                <w:rFonts w:ascii="微软雅黑" w:hAnsi="微软雅黑" w:eastAsia="微软雅黑" w:cs="微软雅黑"/>
                <w:spacing w:val="1"/>
                <w:sz w:val="31"/>
                <w:szCs w:val="31"/>
              </w:rPr>
              <w:t>开区</w:t>
            </w:r>
          </w:p>
        </w:tc>
        <w:tc>
          <w:tcPr>
            <w:tcW w:w="4114" w:type="dxa"/>
            <w:vAlign w:val="top"/>
          </w:tcPr>
          <w:p>
            <w:pPr>
              <w:spacing w:before="207" w:line="193" w:lineRule="auto"/>
              <w:ind w:firstLine="2010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3797" w:type="dxa"/>
            <w:vAlign w:val="top"/>
          </w:tcPr>
          <w:p>
            <w:pPr>
              <w:spacing w:before="145" w:line="180" w:lineRule="auto"/>
              <w:ind w:firstLine="1594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1"/>
                <w:sz w:val="31"/>
                <w:szCs w:val="31"/>
              </w:rPr>
              <w:t>合</w:t>
            </w:r>
            <w:r>
              <w:rPr>
                <w:rFonts w:ascii="微软雅黑" w:hAnsi="微软雅黑" w:eastAsia="微软雅黑" w:cs="微软雅黑"/>
                <w:sz w:val="31"/>
                <w:szCs w:val="31"/>
              </w:rPr>
              <w:t>计</w:t>
            </w:r>
          </w:p>
        </w:tc>
        <w:tc>
          <w:tcPr>
            <w:tcW w:w="4114" w:type="dxa"/>
            <w:vAlign w:val="top"/>
          </w:tcPr>
          <w:p>
            <w:pPr>
              <w:spacing w:before="209" w:line="192" w:lineRule="auto"/>
              <w:ind w:firstLine="1900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31"/>
                <w:szCs w:val="31"/>
              </w:rPr>
              <w:t>2</w:t>
            </w:r>
            <w:r>
              <w:rPr>
                <w:rFonts w:ascii="Times New Roman" w:hAnsi="Times New Roman" w:eastAsia="Times New Roman" w:cs="Times New Roman"/>
                <w:spacing w:val="1"/>
                <w:sz w:val="31"/>
                <w:szCs w:val="31"/>
              </w:rPr>
              <w:t>5</w:t>
            </w:r>
          </w:p>
        </w:tc>
      </w:tr>
    </w:tbl>
    <w:p>
      <w:pPr>
        <w:rPr>
          <w:rFonts w:ascii="Arial"/>
          <w:sz w:val="21"/>
        </w:rPr>
      </w:pPr>
    </w:p>
    <w:sectPr>
      <w:footerReference r:id="rId7" w:type="default"/>
      <w:pgSz w:w="11901" w:h="16821"/>
      <w:pgMar w:top="1429" w:right="1291" w:bottom="1252" w:left="1456" w:header="0" w:footer="97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4" w:lineRule="auto"/>
      <w:ind w:firstLine="7732"/>
      <w:rPr>
        <w:rFonts w:ascii="宋体" w:hAnsi="宋体" w:eastAsia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4" w:lineRule="auto"/>
      <w:ind w:firstLine="205"/>
      <w:rPr>
        <w:rFonts w:ascii="宋体" w:hAnsi="宋体" w:eastAsia="宋体" w:cs="宋体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5" w:lineRule="auto"/>
      <w:ind w:firstLine="7712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5D001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946</Words>
  <Characters>957</Characters>
  <TotalTime>1</TotalTime>
  <ScaleCrop>false</ScaleCrop>
  <LinksUpToDate>false</LinksUpToDate>
  <CharactersWithSpaces>1098</CharactersWithSpaces>
  <Application>WPS Office_11.1.0.11365_F1E327BC-269C-435d-A152-05C5408002CA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2022-04-14T07:39:54Z</dcterms:created>
  <dc:creator>LENOVO</dc:creator>
  <cp:lastModifiedBy>王楠</cp:lastModifiedBy>
  <dcterms:modified xsi:type="dcterms:W3CDTF">2022-04-14T07:41:38Z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wqlLaW5nc29mdCBQREYgdG8gV1BTIDc1</vt:lpwstr>
  </property>
  <property fmtid="{D5CDD505-2E9C-101B-9397-08002B2CF9AE}" pid="3" name="Created">
    <vt:filetime>2022-04-14T15:39:52Z</vt:filetime>
  </property>
  <property fmtid="{D5CDD505-2E9C-101B-9397-08002B2CF9AE}" pid="4" name="KSOProductBuildVer">
    <vt:lpwstr>2052-11.1.0.11365</vt:lpwstr>
  </property>
  <property fmtid="{D5CDD505-2E9C-101B-9397-08002B2CF9AE}" pid="5" name="ICV">
    <vt:lpwstr>DBA9A5D8E0DE4EE6AA1CAF389B82A2FF</vt:lpwstr>
  </property>
</Properties>
</file>