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7" w:lineRule="auto"/>
        <w:rPr>
          <w:rFonts w:ascii="Arial"/>
          <w:sz w:val="21"/>
        </w:rPr>
      </w:pPr>
    </w:p>
    <w:p>
      <w:pPr>
        <w:spacing w:before="101" w:line="210" w:lineRule="auto"/>
        <w:ind w:firstLine="13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附件</w:t>
      </w:r>
      <w:r>
        <w:rPr>
          <w:rFonts w:ascii="黑体" w:hAnsi="黑体" w:eastAsia="黑体" w:cs="黑体"/>
          <w:spacing w:val="-5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5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185" w:line="187" w:lineRule="auto"/>
        <w:ind w:firstLine="122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高端会计人才条件要求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和支持标准</w:t>
      </w:r>
    </w:p>
    <w:p>
      <w:pPr>
        <w:spacing w:line="292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01" w:line="556" w:lineRule="exact"/>
        <w:ind w:firstLine="64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5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5"/>
          <w:sz w:val="31"/>
          <w:szCs w:val="31"/>
        </w:rPr>
        <w:t>申报对象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：</w:t>
      </w:r>
    </w:p>
    <w:p>
      <w:pPr>
        <w:spacing w:before="28" w:line="261" w:lineRule="auto"/>
        <w:ind w:left="2" w:right="10" w:firstLine="64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我市大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中型企业担任分管财务的负责人或者财务部门负责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人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。</w:t>
      </w:r>
    </w:p>
    <w:p>
      <w:pPr>
        <w:spacing w:line="458" w:lineRule="exact"/>
        <w:ind w:firstLine="6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基本条件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39" w:line="210" w:lineRule="auto"/>
        <w:ind w:firstLine="64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高端会计人才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应同时具备以下条件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：</w:t>
      </w:r>
    </w:p>
    <w:p>
      <w:pPr>
        <w:spacing w:before="13" w:line="217" w:lineRule="auto"/>
        <w:ind w:left="6" w:right="3" w:firstLine="65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政治素质高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道德品质优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服从大局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维护国家利益；</w:t>
      </w:r>
      <w:r>
        <w:rPr>
          <w:rFonts w:ascii="微软雅黑" w:hAnsi="微软雅黑" w:eastAsia="微软雅黑" w:cs="微软雅黑"/>
          <w:spacing w:val="-7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具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有开拓创新意识和较强的组织协调能力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分析研究能力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3" w:line="217" w:lineRule="auto"/>
        <w:ind w:left="4" w:right="6" w:firstLine="62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遵守《中华人民共和国会计法》等相关法律法规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遵守会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计职业道德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before="2" w:line="215" w:lineRule="auto"/>
        <w:ind w:right="1" w:firstLine="6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为促进“产业强市”、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企业转型升级和地区经济高质量发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展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作出突出贡献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line="210" w:lineRule="auto"/>
        <w:ind w:firstLine="62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年龄一般不超过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 </w:t>
      </w:r>
      <w:r>
        <w:rPr>
          <w:rFonts w:ascii="微软雅黑" w:hAnsi="微软雅黑" w:eastAsia="微软雅黑" w:cs="微软雅黑"/>
          <w:sz w:val="31"/>
          <w:szCs w:val="31"/>
        </w:rPr>
        <w:t>周岁（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1971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>日 以后出生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。</w:t>
      </w:r>
    </w:p>
    <w:p>
      <w:pPr>
        <w:spacing w:before="20" w:line="217" w:lineRule="auto"/>
        <w:ind w:left="6" w:right="1" w:firstLine="6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、具有财务财会类、审计类或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经济类专业大学本科及以上学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历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。</w:t>
      </w:r>
    </w:p>
    <w:p>
      <w:pPr>
        <w:spacing w:before="1" w:line="187" w:lineRule="auto"/>
        <w:ind w:firstLine="63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6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具有高级会计师及以上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职称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。</w:t>
      </w:r>
    </w:p>
    <w:p>
      <w:pPr>
        <w:spacing w:before="64" w:line="214" w:lineRule="auto"/>
        <w:ind w:firstLine="6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7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具有注册会计师证书或注册管理会计师证书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或者完成市</w:t>
      </w:r>
    </w:p>
    <w:p>
      <w:pPr>
        <w:spacing w:before="2" w:line="209" w:lineRule="auto"/>
        <w:ind w:firstLine="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级以上（含市级）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高端会计人才培训并取得毕业证书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。</w:t>
      </w:r>
    </w:p>
    <w:p>
      <w:pPr>
        <w:spacing w:before="17" w:line="234" w:lineRule="auto"/>
        <w:ind w:firstLine="6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8 </w:t>
      </w:r>
      <w:r>
        <w:rPr>
          <w:rFonts w:ascii="微软雅黑" w:hAnsi="微软雅黑" w:eastAsia="微软雅黑" w:cs="微软雅黑"/>
          <w:sz w:val="31"/>
          <w:szCs w:val="31"/>
        </w:rPr>
        <w:t xml:space="preserve">、入选后须全职在申报单位继续工作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z w:val="31"/>
          <w:szCs w:val="31"/>
        </w:rPr>
        <w:t>年以上，</w:t>
      </w:r>
      <w:r>
        <w:rPr>
          <w:rFonts w:ascii="微软雅黑" w:hAnsi="微软雅黑" w:eastAsia="微软雅黑" w:cs="微软雅黑"/>
          <w:spacing w:val="-3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每年累计在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锡工作时间不少于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个月并在锡缴纳个税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line="447" w:lineRule="exact"/>
        <w:ind w:firstLine="64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三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支</w:t>
      </w:r>
      <w:r>
        <w:rPr>
          <w:rFonts w:ascii="黑体" w:hAnsi="黑体" w:eastAsia="黑体" w:cs="黑体"/>
          <w:spacing w:val="4"/>
          <w:position w:val="3"/>
          <w:sz w:val="31"/>
          <w:szCs w:val="31"/>
        </w:rPr>
        <w:t>持政策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ectPr>
          <w:footerReference r:id="rId5" w:type="default"/>
          <w:pgSz w:w="11901" w:h="16821"/>
          <w:pgMar w:top="1429" w:right="1408" w:bottom="1251" w:left="1437" w:header="0" w:footer="971" w:gutter="0"/>
          <w:cols w:space="720" w:num="1"/>
        </w:sectPr>
      </w:pPr>
    </w:p>
    <w:p>
      <w:pPr>
        <w:spacing w:line="306" w:lineRule="auto"/>
        <w:rPr>
          <w:rFonts w:ascii="Arial"/>
          <w:sz w:val="21"/>
        </w:rPr>
      </w:pPr>
    </w:p>
    <w:p>
      <w:pPr>
        <w:spacing w:line="306" w:lineRule="auto"/>
        <w:rPr>
          <w:rFonts w:ascii="Arial"/>
          <w:sz w:val="21"/>
        </w:rPr>
      </w:pPr>
    </w:p>
    <w:p>
      <w:pPr>
        <w:spacing w:before="133" w:line="184" w:lineRule="auto"/>
        <w:ind w:firstLine="4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根据人才</w:t>
      </w:r>
      <w:bookmarkStart w:id="0" w:name="_GoBack"/>
      <w:bookmarkEnd w:id="0"/>
      <w:r>
        <w:rPr>
          <w:rFonts w:ascii="微软雅黑" w:hAnsi="微软雅黑" w:eastAsia="微软雅黑" w:cs="微软雅黑"/>
          <w:spacing w:val="10"/>
          <w:sz w:val="31"/>
          <w:szCs w:val="31"/>
        </w:rPr>
        <w:t>分类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认定享受相应工作和生活服务保障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sectPr>
      <w:footerReference r:id="rId6" w:type="default"/>
      <w:pgSz w:w="11901" w:h="16821"/>
      <w:pgMar w:top="1429" w:right="1785" w:bottom="1251" w:left="1638" w:header="0" w:footer="97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7731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06743FF"/>
    <w:rsid w:val="3EA005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391</Words>
  <Characters>395</Characters>
  <TotalTime>1</TotalTime>
  <ScaleCrop>false</ScaleCrop>
  <LinksUpToDate>false</LinksUpToDate>
  <CharactersWithSpaces>445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2022-04-14T07:37:49Z</dcterms:created>
  <dc:creator>LENOVO</dc:creator>
  <cp:lastModifiedBy>王楠</cp:lastModifiedBy>
  <dcterms:modified xsi:type="dcterms:W3CDTF">2022-04-14T07:38:58Z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2022-04-14T15:37:46Z</vt:filetime>
  </property>
  <property fmtid="{D5CDD505-2E9C-101B-9397-08002B2CF9AE}" pid="4" name="KSOProductBuildVer">
    <vt:lpwstr>2052-11.1.0.11365</vt:lpwstr>
  </property>
  <property fmtid="{D5CDD505-2E9C-101B-9397-08002B2CF9AE}" pid="5" name="ICV">
    <vt:lpwstr>6BC3F818D86F415F85E244BBA5E113FC</vt:lpwstr>
  </property>
</Properties>
</file>