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55" w:lineRule="auto"/>
        <w:rPr>
          <w:rFonts w:ascii="Arial"/>
          <w:sz w:val="21"/>
        </w:rPr>
      </w:pPr>
    </w:p>
    <w:p>
      <w:pPr>
        <w:spacing w:before="100" w:line="210" w:lineRule="auto"/>
        <w:ind w:firstLine="15"/>
        <w:rPr>
          <w:rFonts w:ascii="Times New Roman" w:hAnsi="Times New Roman" w:eastAsia="Times New Roman" w:cs="Times New Roman"/>
          <w:sz w:val="31"/>
          <w:szCs w:val="31"/>
        </w:rPr>
      </w:pPr>
      <w:r>
        <w:rPr>
          <w:rFonts w:ascii="黑体" w:hAnsi="黑体" w:eastAsia="黑体" w:cs="黑体"/>
          <w:spacing w:val="-9"/>
          <w:sz w:val="31"/>
          <w:szCs w:val="31"/>
        </w:rPr>
        <w:t>附</w:t>
      </w:r>
      <w:r>
        <w:rPr>
          <w:rFonts w:ascii="黑体" w:hAnsi="黑体" w:eastAsia="黑体" w:cs="黑体"/>
          <w:spacing w:val="-8"/>
          <w:sz w:val="31"/>
          <w:szCs w:val="31"/>
        </w:rPr>
        <w:t>件</w:t>
      </w:r>
      <w:r>
        <w:rPr>
          <w:rFonts w:ascii="黑体" w:hAnsi="黑体" w:eastAsia="黑体" w:cs="黑体"/>
          <w:spacing w:val="-59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31"/>
          <w:szCs w:val="31"/>
        </w:rPr>
        <w:t>4</w:t>
      </w:r>
    </w:p>
    <w:p>
      <w:pPr>
        <w:spacing w:line="251" w:lineRule="auto"/>
        <w:rPr>
          <w:rFonts w:ascii="Arial"/>
          <w:sz w:val="21"/>
        </w:rPr>
      </w:pPr>
    </w:p>
    <w:p>
      <w:pPr>
        <w:spacing w:line="251" w:lineRule="auto"/>
        <w:rPr>
          <w:rFonts w:ascii="Arial"/>
          <w:sz w:val="21"/>
        </w:rPr>
      </w:pPr>
    </w:p>
    <w:p>
      <w:pPr>
        <w:spacing w:before="185" w:line="209" w:lineRule="auto"/>
        <w:ind w:left="3650" w:right="920" w:hanging="2871"/>
        <w:rPr>
          <w:rFonts w:ascii="微软雅黑" w:hAnsi="微软雅黑" w:eastAsia="微软雅黑" w:cs="微软雅黑"/>
          <w:sz w:val="43"/>
          <w:szCs w:val="43"/>
        </w:rPr>
      </w:pPr>
      <w:r>
        <w:rPr>
          <w:rFonts w:ascii="微软雅黑" w:hAnsi="微软雅黑" w:eastAsia="微软雅黑" w:cs="微软雅黑"/>
          <w:spacing w:val="10"/>
          <w:sz w:val="43"/>
          <w:szCs w:val="43"/>
        </w:rPr>
        <w:t>企业引进高级经营管理人才</w:t>
      </w:r>
      <w:r>
        <w:rPr>
          <w:rFonts w:ascii="微软雅黑" w:hAnsi="微软雅黑" w:eastAsia="微软雅黑" w:cs="微软雅黑"/>
          <w:spacing w:val="9"/>
          <w:sz w:val="43"/>
          <w:szCs w:val="43"/>
        </w:rPr>
        <w:t>条件要求和</w:t>
      </w:r>
      <w:r>
        <w:rPr>
          <w:rFonts w:ascii="微软雅黑" w:hAnsi="微软雅黑" w:eastAsia="微软雅黑" w:cs="微软雅黑"/>
          <w:sz w:val="43"/>
          <w:szCs w:val="43"/>
        </w:rPr>
        <w:t xml:space="preserve"> </w:t>
      </w:r>
      <w:r>
        <w:rPr>
          <w:rFonts w:ascii="微软雅黑" w:hAnsi="微软雅黑" w:eastAsia="微软雅黑" w:cs="微软雅黑"/>
          <w:spacing w:val="7"/>
          <w:sz w:val="43"/>
          <w:szCs w:val="43"/>
        </w:rPr>
        <w:t>支</w:t>
      </w:r>
      <w:r>
        <w:rPr>
          <w:rFonts w:ascii="微软雅黑" w:hAnsi="微软雅黑" w:eastAsia="微软雅黑" w:cs="微软雅黑"/>
          <w:spacing w:val="6"/>
          <w:sz w:val="43"/>
          <w:szCs w:val="43"/>
        </w:rPr>
        <w:t>持标准</w:t>
      </w:r>
    </w:p>
    <w:p>
      <w:pPr>
        <w:spacing w:line="439" w:lineRule="auto"/>
        <w:rPr>
          <w:rFonts w:ascii="Arial"/>
          <w:sz w:val="21"/>
        </w:rPr>
      </w:pPr>
    </w:p>
    <w:p>
      <w:pPr>
        <w:spacing w:before="101" w:line="556" w:lineRule="exact"/>
        <w:ind w:firstLine="643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5"/>
          <w:position w:val="5"/>
          <w:sz w:val="31"/>
          <w:szCs w:val="31"/>
        </w:rPr>
        <w:t>一</w:t>
      </w:r>
      <w:r>
        <w:rPr>
          <w:rFonts w:ascii="黑体" w:hAnsi="黑体" w:eastAsia="黑体" w:cs="黑体"/>
          <w:spacing w:val="7"/>
          <w:position w:val="5"/>
          <w:sz w:val="31"/>
          <w:szCs w:val="31"/>
        </w:rPr>
        <w:t>、</w:t>
      </w:r>
      <w:r>
        <w:rPr>
          <w:rFonts w:ascii="黑体" w:hAnsi="黑体" w:eastAsia="黑体" w:cs="黑体"/>
          <w:spacing w:val="5"/>
          <w:position w:val="5"/>
          <w:sz w:val="31"/>
          <w:szCs w:val="31"/>
        </w:rPr>
        <w:t>申报对象</w:t>
      </w:r>
      <w:r>
        <w:rPr>
          <w:rFonts w:ascii="黑体" w:hAnsi="黑体" w:eastAsia="黑体" w:cs="黑体"/>
          <w:spacing w:val="7"/>
          <w:position w:val="5"/>
          <w:sz w:val="31"/>
          <w:szCs w:val="31"/>
        </w:rPr>
        <w:t>：</w:t>
      </w:r>
    </w:p>
    <w:p>
      <w:pPr>
        <w:spacing w:before="1" w:line="253" w:lineRule="auto"/>
        <w:ind w:left="7" w:right="116" w:firstLine="633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z w:val="31"/>
          <w:szCs w:val="31"/>
        </w:rPr>
        <w:t>在无锡市行政区域内依法注册登记，</w:t>
      </w:r>
      <w:r>
        <w:rPr>
          <w:rFonts w:ascii="微软雅黑" w:hAnsi="微软雅黑" w:eastAsia="微软雅黑" w:cs="微软雅黑"/>
          <w:spacing w:val="-6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z w:val="31"/>
          <w:szCs w:val="31"/>
        </w:rPr>
        <w:t>遵守国家法律法规，合 法经营纳税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、</w:t>
      </w:r>
      <w:r>
        <w:rPr>
          <w:rFonts w:ascii="微软雅黑" w:hAnsi="微软雅黑" w:eastAsia="微软雅黑" w:cs="微软雅黑"/>
          <w:sz w:val="31"/>
          <w:szCs w:val="31"/>
        </w:rPr>
        <w:t>诚实守信的独立法人企业，</w:t>
      </w:r>
      <w:r>
        <w:rPr>
          <w:rFonts w:ascii="微软雅黑" w:hAnsi="微软雅黑" w:eastAsia="微软雅黑" w:cs="微软雅黑"/>
          <w:spacing w:val="-46"/>
          <w:sz w:val="31"/>
          <w:szCs w:val="31"/>
        </w:rPr>
        <w:t xml:space="preserve"> 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2019 </w:t>
      </w:r>
      <w:r>
        <w:rPr>
          <w:rFonts w:ascii="微软雅黑" w:hAnsi="微软雅黑" w:eastAsia="微软雅黑" w:cs="微软雅黑"/>
          <w:sz w:val="31"/>
          <w:szCs w:val="31"/>
        </w:rPr>
        <w:t xml:space="preserve">年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1 </w:t>
      </w:r>
      <w:r>
        <w:rPr>
          <w:rFonts w:ascii="微软雅黑" w:hAnsi="微软雅黑" w:eastAsia="微软雅黑" w:cs="微软雅黑"/>
          <w:sz w:val="31"/>
          <w:szCs w:val="31"/>
        </w:rPr>
        <w:t xml:space="preserve">月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1  </w:t>
      </w:r>
      <w:r>
        <w:rPr>
          <w:rFonts w:ascii="微软雅黑" w:hAnsi="微软雅黑" w:eastAsia="微软雅黑" w:cs="微软雅黑"/>
          <w:sz w:val="31"/>
          <w:szCs w:val="31"/>
        </w:rPr>
        <w:t xml:space="preserve">日 以后从 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>无锡市外引进的具有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先进经营管理理念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>、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突出创业创新能力和成</w:t>
      </w:r>
      <w:r>
        <w:rPr>
          <w:rFonts w:ascii="微软雅黑" w:hAnsi="微软雅黑" w:eastAsia="微软雅黑" w:cs="微软雅黑"/>
          <w:sz w:val="31"/>
          <w:szCs w:val="31"/>
        </w:rPr>
        <w:t xml:space="preserve"> 效的高级经营管理人才 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。</w:t>
      </w:r>
      <w:r>
        <w:rPr>
          <w:rFonts w:ascii="微软雅黑" w:hAnsi="微软雅黑" w:eastAsia="微软雅黑" w:cs="微软雅黑"/>
          <w:spacing w:val="-23"/>
          <w:sz w:val="31"/>
          <w:szCs w:val="31"/>
        </w:rPr>
        <w:t xml:space="preserve"> </w:t>
      </w:r>
      <w:bookmarkStart w:id="0" w:name="_GoBack"/>
      <w:bookmarkEnd w:id="0"/>
      <w:r>
        <w:rPr>
          <w:rFonts w:ascii="微软雅黑" w:hAnsi="微软雅黑" w:eastAsia="微软雅黑" w:cs="微软雅黑"/>
          <w:sz w:val="31"/>
          <w:szCs w:val="31"/>
        </w:rPr>
        <w:t>企业法人代表不参与申报遴选。</w:t>
      </w:r>
    </w:p>
    <w:p>
      <w:pPr>
        <w:spacing w:line="459" w:lineRule="exact"/>
        <w:ind w:firstLine="641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5"/>
          <w:position w:val="3"/>
          <w:sz w:val="31"/>
          <w:szCs w:val="31"/>
        </w:rPr>
        <w:t>二</w:t>
      </w:r>
      <w:r>
        <w:rPr>
          <w:rFonts w:ascii="黑体" w:hAnsi="黑体" w:eastAsia="黑体" w:cs="黑体"/>
          <w:spacing w:val="8"/>
          <w:position w:val="3"/>
          <w:sz w:val="31"/>
          <w:szCs w:val="31"/>
        </w:rPr>
        <w:t>、</w:t>
      </w:r>
      <w:r>
        <w:rPr>
          <w:rFonts w:ascii="黑体" w:hAnsi="黑体" w:eastAsia="黑体" w:cs="黑体"/>
          <w:spacing w:val="5"/>
          <w:position w:val="3"/>
          <w:sz w:val="31"/>
          <w:szCs w:val="31"/>
        </w:rPr>
        <w:t>基本条件</w:t>
      </w:r>
      <w:r>
        <w:rPr>
          <w:rFonts w:ascii="黑体" w:hAnsi="黑体" w:eastAsia="黑体" w:cs="黑体"/>
          <w:spacing w:val="7"/>
          <w:position w:val="3"/>
          <w:sz w:val="31"/>
          <w:szCs w:val="31"/>
        </w:rPr>
        <w:t>：</w:t>
      </w:r>
    </w:p>
    <w:p>
      <w:pPr>
        <w:spacing w:before="99" w:line="211" w:lineRule="auto"/>
        <w:ind w:firstLine="644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9"/>
          <w:sz w:val="31"/>
          <w:szCs w:val="31"/>
        </w:rPr>
        <w:t>企业引进的高级经营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管理人才应同时具备以下条件</w:t>
      </w:r>
      <w:r>
        <w:rPr>
          <w:rFonts w:ascii="微软雅黑" w:hAnsi="微软雅黑" w:eastAsia="微软雅黑" w:cs="微软雅黑"/>
          <w:spacing w:val="9"/>
          <w:sz w:val="31"/>
          <w:szCs w:val="31"/>
        </w:rPr>
        <w:t>：</w:t>
      </w:r>
    </w:p>
    <w:p>
      <w:pPr>
        <w:spacing w:before="97" w:line="252" w:lineRule="auto"/>
        <w:ind w:right="121" w:firstLine="660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</w:rPr>
        <w:t>1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83"/>
          <w:sz w:val="31"/>
          <w:szCs w:val="31"/>
        </w:rPr>
        <w:t>、</w:t>
      </w:r>
      <w:r>
        <w:rPr>
          <w:rFonts w:ascii="微软雅黑" w:hAnsi="微软雅黑" w:eastAsia="微软雅黑" w:cs="微软雅黑"/>
          <w:sz w:val="31"/>
          <w:szCs w:val="31"/>
        </w:rPr>
        <w:t>年龄一般不超过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</w:rPr>
        <w:t>50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z w:val="31"/>
          <w:szCs w:val="31"/>
        </w:rPr>
        <w:t>周岁（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1971 </w:t>
      </w:r>
      <w:r>
        <w:rPr>
          <w:rFonts w:ascii="微软雅黑" w:hAnsi="微软雅黑" w:eastAsia="微软雅黑" w:cs="微软雅黑"/>
          <w:sz w:val="31"/>
          <w:szCs w:val="31"/>
        </w:rPr>
        <w:t xml:space="preserve">年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1 </w:t>
      </w:r>
      <w:r>
        <w:rPr>
          <w:rFonts w:ascii="微软雅黑" w:hAnsi="微软雅黑" w:eastAsia="微软雅黑" w:cs="微软雅黑"/>
          <w:sz w:val="31"/>
          <w:szCs w:val="31"/>
        </w:rPr>
        <w:t xml:space="preserve">月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1  </w:t>
      </w:r>
      <w:r>
        <w:rPr>
          <w:rFonts w:ascii="微软雅黑" w:hAnsi="微软雅黑" w:eastAsia="微软雅黑" w:cs="微软雅黑"/>
          <w:sz w:val="31"/>
          <w:szCs w:val="31"/>
        </w:rPr>
        <w:t>日后出生</w:t>
      </w:r>
      <w:r>
        <w:rPr>
          <w:rFonts w:ascii="微软雅黑" w:hAnsi="微软雅黑" w:eastAsia="微软雅黑" w:cs="微软雅黑"/>
          <w:spacing w:val="-83"/>
          <w:sz w:val="31"/>
          <w:szCs w:val="31"/>
        </w:rPr>
        <w:t>），</w:t>
      </w:r>
      <w:r>
        <w:rPr>
          <w:rFonts w:ascii="微软雅黑" w:hAnsi="微软雅黑" w:eastAsia="微软雅黑" w:cs="微软雅黑"/>
          <w:sz w:val="31"/>
          <w:szCs w:val="31"/>
        </w:rPr>
        <w:t xml:space="preserve">具有 </w:t>
      </w:r>
      <w:r>
        <w:rPr>
          <w:rFonts w:ascii="微软雅黑" w:hAnsi="微软雅黑" w:eastAsia="微软雅黑" w:cs="微软雅黑"/>
          <w:spacing w:val="9"/>
          <w:sz w:val="31"/>
          <w:szCs w:val="31"/>
        </w:rPr>
        <w:t>全日制本科及以上学历和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5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9"/>
          <w:sz w:val="31"/>
          <w:szCs w:val="31"/>
        </w:rPr>
        <w:t>年以上相关企业管理工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作经验</w:t>
      </w:r>
      <w:r>
        <w:rPr>
          <w:rFonts w:ascii="微软雅黑" w:hAnsi="微软雅黑" w:eastAsia="微软雅黑" w:cs="微软雅黑"/>
          <w:spacing w:val="10"/>
          <w:sz w:val="31"/>
          <w:szCs w:val="31"/>
        </w:rPr>
        <w:t>。</w:t>
      </w:r>
    </w:p>
    <w:p>
      <w:pPr>
        <w:spacing w:before="2" w:line="254" w:lineRule="auto"/>
        <w:ind w:left="7" w:right="124" w:firstLine="622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Times New Roman" w:hAnsi="Times New Roman" w:eastAsia="Times New Roman" w:cs="Times New Roman"/>
          <w:spacing w:val="9"/>
          <w:sz w:val="31"/>
          <w:szCs w:val="31"/>
        </w:rPr>
        <w:t>2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18"/>
          <w:sz w:val="31"/>
          <w:szCs w:val="31"/>
        </w:rPr>
        <w:t>、</w:t>
      </w:r>
      <w:r>
        <w:rPr>
          <w:rFonts w:ascii="微软雅黑" w:hAnsi="微软雅黑" w:eastAsia="微软雅黑" w:cs="微软雅黑"/>
          <w:spacing w:val="17"/>
          <w:sz w:val="31"/>
          <w:szCs w:val="31"/>
        </w:rPr>
        <w:t>具有国内外相关行业领域知名企业中层及以上管理</w:t>
      </w:r>
      <w:r>
        <w:rPr>
          <w:rFonts w:ascii="微软雅黑" w:hAnsi="微软雅黑" w:eastAsia="微软雅黑" w:cs="微软雅黑"/>
          <w:spacing w:val="16"/>
          <w:sz w:val="31"/>
          <w:szCs w:val="31"/>
        </w:rPr>
        <w:t>工作</w:t>
      </w:r>
      <w:r>
        <w:rPr>
          <w:rFonts w:ascii="微软雅黑" w:hAnsi="微软雅黑" w:eastAsia="微软雅黑" w:cs="微软雅黑"/>
          <w:sz w:val="31"/>
          <w:szCs w:val="31"/>
        </w:rPr>
        <w:t xml:space="preserve"> 经历，</w:t>
      </w:r>
      <w:r>
        <w:rPr>
          <w:rFonts w:ascii="微软雅黑" w:hAnsi="微软雅黑" w:eastAsia="微软雅黑" w:cs="微软雅黑"/>
          <w:spacing w:val="-21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具备现代企业经营管理经验。</w:t>
      </w:r>
    </w:p>
    <w:p>
      <w:pPr>
        <w:spacing w:before="7" w:line="251" w:lineRule="auto"/>
        <w:ind w:left="6" w:right="116" w:firstLine="630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</w:rPr>
        <w:t xml:space="preserve">3 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、</w:t>
      </w:r>
      <w:r>
        <w:rPr>
          <w:rFonts w:ascii="微软雅黑" w:hAnsi="微软雅黑" w:eastAsia="微软雅黑" w:cs="微软雅黑"/>
          <w:spacing w:val="-45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 xml:space="preserve">引进企业上一年度营业收入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5000  </w:t>
      </w:r>
      <w:r>
        <w:rPr>
          <w:rFonts w:ascii="微软雅黑" w:hAnsi="微软雅黑" w:eastAsia="微软雅黑" w:cs="微软雅黑"/>
          <w:sz w:val="31"/>
          <w:szCs w:val="31"/>
        </w:rPr>
        <w:t>万元以上的，</w:t>
      </w:r>
      <w:r>
        <w:rPr>
          <w:rFonts w:ascii="微软雅黑" w:hAnsi="微软雅黑" w:eastAsia="微软雅黑" w:cs="微软雅黑"/>
          <w:spacing w:val="-45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须担任企 业技术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 xml:space="preserve"> 、</w:t>
      </w:r>
      <w:r>
        <w:rPr>
          <w:rFonts w:ascii="微软雅黑" w:hAnsi="微软雅黑" w:eastAsia="微软雅黑" w:cs="微软雅黑"/>
          <w:spacing w:val="-90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 xml:space="preserve">营销 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、</w:t>
      </w:r>
      <w:r>
        <w:rPr>
          <w:rFonts w:ascii="微软雅黑" w:hAnsi="微软雅黑" w:eastAsia="微软雅黑" w:cs="微软雅黑"/>
          <w:spacing w:val="-90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 xml:space="preserve">财务 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、</w:t>
      </w:r>
      <w:r>
        <w:rPr>
          <w:rFonts w:ascii="微软雅黑" w:hAnsi="微软雅黑" w:eastAsia="微软雅黑" w:cs="微软雅黑"/>
          <w:spacing w:val="-90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 xml:space="preserve">法律 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、</w:t>
      </w:r>
      <w:r>
        <w:rPr>
          <w:rFonts w:ascii="微软雅黑" w:hAnsi="微软雅黑" w:eastAsia="微软雅黑" w:cs="微软雅黑"/>
          <w:sz w:val="31"/>
          <w:szCs w:val="31"/>
        </w:rPr>
        <w:t>投资等业务部门主要负责人及以上 管理岗位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；</w:t>
      </w:r>
      <w:r>
        <w:rPr>
          <w:rFonts w:ascii="微软雅黑" w:hAnsi="微软雅黑" w:eastAsia="微软雅黑" w:cs="微软雅黑"/>
          <w:sz w:val="31"/>
          <w:szCs w:val="31"/>
        </w:rPr>
        <w:t xml:space="preserve">  引进企业上一年度营业收入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</w:rPr>
        <w:t>200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z w:val="31"/>
          <w:szCs w:val="31"/>
        </w:rPr>
        <w:t>万元至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</w:rPr>
        <w:t>5000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z w:val="31"/>
          <w:szCs w:val="31"/>
        </w:rPr>
        <w:t>万元的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，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9"/>
          <w:sz w:val="31"/>
          <w:szCs w:val="31"/>
        </w:rPr>
        <w:t>须担任企业副总以上高层管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理岗位</w:t>
      </w:r>
      <w:r>
        <w:rPr>
          <w:rFonts w:ascii="微软雅黑" w:hAnsi="微软雅黑" w:eastAsia="微软雅黑" w:cs="微软雅黑"/>
          <w:spacing w:val="10"/>
          <w:sz w:val="31"/>
          <w:szCs w:val="31"/>
        </w:rPr>
        <w:t>。</w:t>
      </w:r>
    </w:p>
    <w:p>
      <w:pPr>
        <w:spacing w:before="2" w:line="210" w:lineRule="auto"/>
        <w:ind w:firstLine="628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</w:rPr>
        <w:t>4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14"/>
          <w:sz w:val="31"/>
          <w:szCs w:val="31"/>
        </w:rPr>
        <w:t>、</w:t>
      </w:r>
      <w:r>
        <w:rPr>
          <w:rFonts w:ascii="微软雅黑" w:hAnsi="微软雅黑" w:eastAsia="微软雅黑" w:cs="微软雅黑"/>
          <w:spacing w:val="-91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组织企业开展管理创新</w:t>
      </w:r>
      <w:r>
        <w:rPr>
          <w:rFonts w:ascii="微软雅黑" w:hAnsi="微软雅黑" w:eastAsia="微软雅黑" w:cs="微软雅黑"/>
          <w:spacing w:val="-14"/>
          <w:sz w:val="31"/>
          <w:szCs w:val="31"/>
        </w:rPr>
        <w:t>，</w:t>
      </w:r>
      <w:r>
        <w:rPr>
          <w:rFonts w:ascii="微软雅黑" w:hAnsi="微软雅黑" w:eastAsia="微软雅黑" w:cs="微软雅黑"/>
          <w:sz w:val="31"/>
          <w:szCs w:val="31"/>
        </w:rPr>
        <w:t>建立现代管理体系</w:t>
      </w:r>
      <w:r>
        <w:rPr>
          <w:rFonts w:ascii="微软雅黑" w:hAnsi="微软雅黑" w:eastAsia="微软雅黑" w:cs="微软雅黑"/>
          <w:spacing w:val="-14"/>
          <w:sz w:val="31"/>
          <w:szCs w:val="31"/>
        </w:rPr>
        <w:t>，</w:t>
      </w:r>
      <w:r>
        <w:rPr>
          <w:rFonts w:ascii="微软雅黑" w:hAnsi="微软雅黑" w:eastAsia="微软雅黑" w:cs="微软雅黑"/>
          <w:sz w:val="31"/>
          <w:szCs w:val="31"/>
        </w:rPr>
        <w:t>在发展战略</w:t>
      </w:r>
      <w:r>
        <w:rPr>
          <w:rFonts w:ascii="微软雅黑" w:hAnsi="微软雅黑" w:eastAsia="微软雅黑" w:cs="微软雅黑"/>
          <w:spacing w:val="-14"/>
          <w:sz w:val="31"/>
          <w:szCs w:val="31"/>
        </w:rPr>
        <w:t>、</w:t>
      </w:r>
    </w:p>
    <w:p>
      <w:pPr>
        <w:sectPr>
          <w:footerReference r:id="rId5" w:type="default"/>
          <w:pgSz w:w="11901" w:h="16821"/>
          <w:pgMar w:top="1429" w:right="1287" w:bottom="1251" w:left="1436" w:header="0" w:footer="971" w:gutter="0"/>
          <w:cols w:space="720" w:num="1"/>
        </w:sectPr>
      </w:pPr>
    </w:p>
    <w:p>
      <w:pPr>
        <w:spacing w:line="297" w:lineRule="auto"/>
        <w:rPr>
          <w:rFonts w:ascii="Arial"/>
          <w:sz w:val="21"/>
        </w:rPr>
      </w:pPr>
    </w:p>
    <w:p>
      <w:pPr>
        <w:spacing w:line="297" w:lineRule="auto"/>
        <w:rPr>
          <w:rFonts w:ascii="Arial"/>
          <w:sz w:val="21"/>
        </w:rPr>
      </w:pPr>
    </w:p>
    <w:p>
      <w:pPr>
        <w:spacing w:before="133" w:line="253" w:lineRule="auto"/>
        <w:ind w:left="8" w:firstLine="8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5"/>
          <w:sz w:val="31"/>
          <w:szCs w:val="31"/>
        </w:rPr>
        <w:t>资本运作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、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>市场开拓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、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>科技和商业模式创新等相关方面成绩显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>著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，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9"/>
          <w:sz w:val="31"/>
          <w:szCs w:val="31"/>
        </w:rPr>
        <w:t>对提升企业经营管理水平发挥重要作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用</w:t>
      </w:r>
      <w:r>
        <w:rPr>
          <w:rFonts w:ascii="微软雅黑" w:hAnsi="微软雅黑" w:eastAsia="微软雅黑" w:cs="微软雅黑"/>
          <w:spacing w:val="10"/>
          <w:sz w:val="31"/>
          <w:szCs w:val="31"/>
        </w:rPr>
        <w:t>。</w:t>
      </w:r>
    </w:p>
    <w:p>
      <w:pPr>
        <w:spacing w:before="2" w:line="251" w:lineRule="auto"/>
        <w:ind w:left="7" w:right="89" w:firstLine="634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</w:rPr>
        <w:t xml:space="preserve">5 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、</w:t>
      </w:r>
      <w:r>
        <w:rPr>
          <w:rFonts w:ascii="微软雅黑" w:hAnsi="微软雅黑" w:eastAsia="微软雅黑" w:cs="微软雅黑"/>
          <w:sz w:val="31"/>
          <w:szCs w:val="31"/>
        </w:rPr>
        <w:t>在企业全职工作，</w:t>
      </w:r>
      <w:r>
        <w:rPr>
          <w:rFonts w:ascii="微软雅黑" w:hAnsi="微软雅黑" w:eastAsia="微软雅黑" w:cs="微软雅黑"/>
          <w:spacing w:val="-33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 xml:space="preserve">并与企业签订不少于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3 </w:t>
      </w:r>
      <w:r>
        <w:rPr>
          <w:rFonts w:ascii="微软雅黑" w:hAnsi="微软雅黑" w:eastAsia="微软雅黑" w:cs="微软雅黑"/>
          <w:sz w:val="31"/>
          <w:szCs w:val="31"/>
        </w:rPr>
        <w:t xml:space="preserve">年的劳动合同。 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>人才在申报单位年度薪酬收入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（来源于申报单位的月薪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>、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奖励性</w:t>
      </w:r>
    </w:p>
    <w:p>
      <w:pPr>
        <w:spacing w:before="1" w:line="205" w:lineRule="auto"/>
        <w:ind w:firstLine="12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4"/>
          <w:sz w:val="31"/>
          <w:szCs w:val="31"/>
        </w:rPr>
        <w:t>绩效以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及分红等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>）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原则上不低于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>30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万元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>。</w:t>
      </w:r>
    </w:p>
    <w:p>
      <w:pPr>
        <w:spacing w:before="107" w:line="252" w:lineRule="auto"/>
        <w:ind w:right="100" w:firstLine="640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</w:rPr>
        <w:t xml:space="preserve">6 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、</w:t>
      </w:r>
      <w:r>
        <w:rPr>
          <w:rFonts w:ascii="微软雅黑" w:hAnsi="微软雅黑" w:eastAsia="微软雅黑" w:cs="微软雅黑"/>
          <w:spacing w:val="-61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突出重点领域引才方向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，</w:t>
      </w:r>
      <w:r>
        <w:rPr>
          <w:rFonts w:ascii="微软雅黑" w:hAnsi="微软雅黑" w:eastAsia="微软雅黑" w:cs="微软雅黑"/>
          <w:spacing w:val="-6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z w:val="31"/>
          <w:szCs w:val="31"/>
        </w:rPr>
        <w:t xml:space="preserve">优先支持在锡落户发展、交纳社 </w:t>
      </w:r>
      <w:r>
        <w:rPr>
          <w:rFonts w:ascii="微软雅黑" w:hAnsi="微软雅黑" w:eastAsia="微软雅黑" w:cs="微软雅黑"/>
          <w:spacing w:val="9"/>
          <w:sz w:val="31"/>
          <w:szCs w:val="31"/>
        </w:rPr>
        <w:t>保的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人才</w:t>
      </w:r>
      <w:r>
        <w:rPr>
          <w:rFonts w:ascii="微软雅黑" w:hAnsi="微软雅黑" w:eastAsia="微软雅黑" w:cs="微软雅黑"/>
          <w:spacing w:val="11"/>
          <w:sz w:val="31"/>
          <w:szCs w:val="31"/>
        </w:rPr>
        <w:t>。</w:t>
      </w:r>
    </w:p>
    <w:p>
      <w:pPr>
        <w:spacing w:line="447" w:lineRule="exact"/>
        <w:ind w:firstLine="65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5"/>
          <w:position w:val="3"/>
          <w:sz w:val="31"/>
          <w:szCs w:val="31"/>
        </w:rPr>
        <w:t>三</w:t>
      </w:r>
      <w:r>
        <w:rPr>
          <w:rFonts w:ascii="黑体" w:hAnsi="黑体" w:eastAsia="黑体" w:cs="黑体"/>
          <w:spacing w:val="7"/>
          <w:position w:val="3"/>
          <w:sz w:val="31"/>
          <w:szCs w:val="31"/>
        </w:rPr>
        <w:t>、</w:t>
      </w:r>
      <w:r>
        <w:rPr>
          <w:rFonts w:ascii="黑体" w:hAnsi="黑体" w:eastAsia="黑体" w:cs="黑体"/>
          <w:spacing w:val="5"/>
          <w:position w:val="3"/>
          <w:sz w:val="31"/>
          <w:szCs w:val="31"/>
        </w:rPr>
        <w:t>支</w:t>
      </w:r>
      <w:r>
        <w:rPr>
          <w:rFonts w:ascii="黑体" w:hAnsi="黑体" w:eastAsia="黑体" w:cs="黑体"/>
          <w:spacing w:val="4"/>
          <w:position w:val="3"/>
          <w:sz w:val="31"/>
          <w:szCs w:val="31"/>
        </w:rPr>
        <w:t>持政策</w:t>
      </w:r>
      <w:r>
        <w:rPr>
          <w:rFonts w:ascii="黑体" w:hAnsi="黑体" w:eastAsia="黑体" w:cs="黑体"/>
          <w:spacing w:val="7"/>
          <w:position w:val="3"/>
          <w:sz w:val="31"/>
          <w:szCs w:val="31"/>
        </w:rPr>
        <w:t>：</w:t>
      </w:r>
    </w:p>
    <w:p>
      <w:pPr>
        <w:spacing w:before="119" w:line="252" w:lineRule="auto"/>
        <w:ind w:right="92" w:firstLine="664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</w:rPr>
        <w:t xml:space="preserve">1 </w:t>
      </w:r>
      <w:r>
        <w:rPr>
          <w:rFonts w:ascii="微软雅黑" w:hAnsi="微软雅黑" w:eastAsia="微软雅黑" w:cs="微软雅黑"/>
          <w:sz w:val="31"/>
          <w:szCs w:val="31"/>
        </w:rPr>
        <w:t>、</w:t>
      </w:r>
      <w:r>
        <w:rPr>
          <w:rFonts w:ascii="微软雅黑" w:hAnsi="微软雅黑" w:eastAsia="微软雅黑" w:cs="微软雅黑"/>
          <w:spacing w:val="-10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z w:val="31"/>
          <w:szCs w:val="31"/>
        </w:rPr>
        <w:t xml:space="preserve">给予企业引进高级经营管理人才每月最高不超过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3000  </w:t>
      </w:r>
      <w:r>
        <w:rPr>
          <w:rFonts w:ascii="微软雅黑" w:hAnsi="微软雅黑" w:eastAsia="微软雅黑" w:cs="微软雅黑"/>
          <w:sz w:val="31"/>
          <w:szCs w:val="31"/>
        </w:rPr>
        <w:t>元 标准的薪酬补贴，</w:t>
      </w:r>
      <w:r>
        <w:rPr>
          <w:rFonts w:ascii="微软雅黑" w:hAnsi="微软雅黑" w:eastAsia="微软雅黑" w:cs="微软雅黑"/>
          <w:spacing w:val="-19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在人才与企业劳动关系存续期间，</w:t>
      </w:r>
      <w:r>
        <w:rPr>
          <w:rFonts w:ascii="微软雅黑" w:hAnsi="微软雅黑" w:eastAsia="微软雅黑" w:cs="微软雅黑"/>
          <w:spacing w:val="-19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分年度 一次 性拨付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，</w:t>
      </w:r>
      <w:r>
        <w:rPr>
          <w:rFonts w:ascii="微软雅黑" w:hAnsi="微软雅黑" w:eastAsia="微软雅黑" w:cs="微软雅黑"/>
          <w:spacing w:val="-40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连续补贴两年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。</w:t>
      </w:r>
    </w:p>
    <w:p>
      <w:pPr>
        <w:spacing w:before="1" w:line="212" w:lineRule="auto"/>
        <w:ind w:firstLine="633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2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、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优先组织推荐参加国内外经营管理培训等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。</w:t>
      </w:r>
    </w:p>
    <w:p>
      <w:pPr>
        <w:spacing w:before="96" w:line="186" w:lineRule="auto"/>
        <w:ind w:firstLine="639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3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、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根据人才分类认定享受相应工作和生活服务保障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。</w:t>
      </w:r>
    </w:p>
    <w:p>
      <w:pPr>
        <w:spacing w:before="147" w:line="183" w:lineRule="auto"/>
        <w:ind w:firstLine="632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</w:rPr>
        <w:t xml:space="preserve">4 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、</w:t>
      </w:r>
      <w:r>
        <w:rPr>
          <w:rFonts w:ascii="微软雅黑" w:hAnsi="微软雅黑" w:eastAsia="微软雅黑" w:cs="微软雅黑"/>
          <w:spacing w:val="-68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当年度每家企业最多有一名人才入选该项目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。</w:t>
      </w:r>
    </w:p>
    <w:sectPr>
      <w:footerReference r:id="rId6" w:type="default"/>
      <w:pgSz w:w="11901" w:h="16821"/>
      <w:pgMar w:top="1429" w:right="1312" w:bottom="1251" w:left="1432" w:header="0" w:footer="971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" w:line="184" w:lineRule="auto"/>
      <w:ind w:firstLine="7732"/>
      <w:rPr>
        <w:rFonts w:ascii="宋体" w:hAnsi="宋体" w:eastAsia="宋体" w:cs="宋体"/>
        <w:sz w:val="28"/>
        <w:szCs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" w:line="184" w:lineRule="auto"/>
      <w:ind w:firstLine="205"/>
      <w:rPr>
        <w:rFonts w:ascii="宋体" w:hAnsi="宋体" w:eastAsia="宋体" w:cs="宋体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10127D0B"/>
    <w:rsid w:val="335D0CAA"/>
    <w:rsid w:val="4166128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674</Words>
  <Characters>693</Characters>
  <TotalTime>0</TotalTime>
  <ScaleCrop>false</ScaleCrop>
  <LinksUpToDate>false</LinksUpToDate>
  <CharactersWithSpaces>795</CharactersWithSpaces>
  <Application>WPS Office_11.1.0.11365_F1E327BC-269C-435d-A152-05C5408002CA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2022-04-14T07:36:03Z</dcterms:created>
  <dc:creator>LENOVO</dc:creator>
  <cp:lastModifiedBy>王楠</cp:lastModifiedBy>
  <dcterms:modified xsi:type="dcterms:W3CDTF">2022-04-14T07:37:01Z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wqlLaW5nc29mdCBQREYgdG8gV1BTIDc1</vt:lpwstr>
  </property>
  <property fmtid="{D5CDD505-2E9C-101B-9397-08002B2CF9AE}" pid="3" name="Created">
    <vt:filetime>2022-04-14T15:36:00Z</vt:filetime>
  </property>
  <property fmtid="{D5CDD505-2E9C-101B-9397-08002B2CF9AE}" pid="4" name="KSOProductBuildVer">
    <vt:lpwstr>2052-11.1.0.11365</vt:lpwstr>
  </property>
  <property fmtid="{D5CDD505-2E9C-101B-9397-08002B2CF9AE}" pid="5" name="ICV">
    <vt:lpwstr>2E7CAA6A518D4C24BFD9B78CDAC1B5F7</vt:lpwstr>
  </property>
</Properties>
</file>