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  <w:bookmarkStart w:id="0" w:name="_GoBack"/>
      <w:bookmarkEnd w:id="0"/>
    </w:p>
    <w:p>
      <w:pPr>
        <w:spacing w:before="100" w:line="210" w:lineRule="auto"/>
        <w:ind w:firstLine="2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8"/>
          <w:sz w:val="31"/>
          <w:szCs w:val="31"/>
        </w:rPr>
        <w:t>附</w:t>
      </w:r>
      <w:r>
        <w:rPr>
          <w:rFonts w:ascii="黑体" w:hAnsi="黑体" w:eastAsia="黑体" w:cs="黑体"/>
          <w:spacing w:val="-7"/>
          <w:sz w:val="31"/>
          <w:szCs w:val="31"/>
        </w:rPr>
        <w:t>件</w:t>
      </w:r>
      <w:r>
        <w:rPr>
          <w:rFonts w:ascii="黑体" w:hAnsi="黑体" w:eastAsia="黑体" w:cs="黑体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184" w:line="188" w:lineRule="auto"/>
        <w:ind w:firstLine="794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创新创业领军人才条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件要求和支持标准</w:t>
      </w:r>
    </w:p>
    <w:p>
      <w:pPr>
        <w:spacing w:line="284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before="101" w:line="556" w:lineRule="exact"/>
        <w:ind w:firstLine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22" w:line="261" w:lineRule="auto"/>
        <w:ind w:left="8" w:firstLine="6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创业领军人才一般应具有硕士学位或副高职称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创新领军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人才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一般应具有博士学位或正高职称，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其中境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外学历学位需提供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>教育部留学服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务中心认证报告（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国家重大人才工程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A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类专家或</w:t>
      </w:r>
    </w:p>
    <w:p>
      <w:pPr>
        <w:spacing w:before="2" w:line="205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2000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日之前获得学位的除外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）。</w:t>
      </w:r>
    </w:p>
    <w:p>
      <w:pPr>
        <w:spacing w:before="126" w:line="262" w:lineRule="auto"/>
        <w:ind w:left="18" w:right="4" w:firstLine="62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截至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>日，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有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 xml:space="preserve">年以上（具有博士学位的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有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年以上）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在国内外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知名企业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高校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科研单位及相关机构从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事研发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技术技能或管理教育培训等岗位工作经历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3" w:line="257" w:lineRule="auto"/>
        <w:ind w:left="12" w:right="3" w:firstLine="63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入选后须在申报单位继续工作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>年以上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每年累计在锡工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作时间不少于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个月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并在锡缴纳个税或社保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line="458" w:lineRule="exact"/>
        <w:ind w:firstLine="65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分类条件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16" w:line="212" w:lineRule="auto"/>
        <w:ind w:firstLine="6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、创业领军人才应同时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具备以下条件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：</w:t>
      </w:r>
    </w:p>
    <w:p>
      <w:pPr>
        <w:spacing w:before="109" w:line="262" w:lineRule="auto"/>
        <w:ind w:left="15" w:firstLine="60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申报人拥有与创业领域产品、技术相关的自主知识产权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或关键技术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在产品开发和企业经营管理方面具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有比较丰富的实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践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经验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。</w:t>
      </w:r>
    </w:p>
    <w:p>
      <w:pPr>
        <w:spacing w:line="269" w:lineRule="auto"/>
        <w:ind w:left="10" w:right="3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14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申报人应于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2018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日期间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在我市依法注册成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立具有独立法人资格的单位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生物医药产业可</w:t>
      </w:r>
    </w:p>
    <w:p>
      <w:pPr>
        <w:sectPr>
          <w:footerReference r:id="rId5" w:type="default"/>
          <w:pgSz w:w="11901" w:h="16821"/>
          <w:pgMar w:top="1429" w:right="1404" w:bottom="1252" w:left="1425" w:header="0" w:footer="971" w:gutter="0"/>
          <w:cols w:space="720" w:num="1"/>
        </w:sectPr>
      </w:pPr>
    </w:p>
    <w:p>
      <w:pPr>
        <w:spacing w:line="307" w:lineRule="auto"/>
        <w:rPr>
          <w:rFonts w:ascii="Arial"/>
          <w:sz w:val="21"/>
        </w:rPr>
      </w:pPr>
    </w:p>
    <w:p>
      <w:pPr>
        <w:spacing w:line="307" w:lineRule="auto"/>
        <w:rPr>
          <w:rFonts w:ascii="Arial"/>
          <w:sz w:val="21"/>
        </w:rPr>
      </w:pPr>
    </w:p>
    <w:p>
      <w:pPr>
        <w:spacing w:before="133" w:line="182" w:lineRule="auto"/>
        <w:ind w:firstLine="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放宽到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2016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。</w:t>
      </w:r>
    </w:p>
    <w:p>
      <w:pPr>
        <w:spacing w:before="168" w:line="206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申报人担任董事长（总经理或执行董事）。</w:t>
      </w:r>
    </w:p>
    <w:p>
      <w:pPr>
        <w:spacing w:before="119" w:line="262" w:lineRule="auto"/>
        <w:ind w:left="26" w:right="5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自然人直接出资的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申报人实缴货币出资在申报单位注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册资本中占比不少于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（注册资本超过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00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万元的放宽至不少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或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为自然人第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一大股东（在注册资本中认缴金额最大且</w:t>
      </w:r>
      <w:r>
        <w:rPr>
          <w:rFonts w:ascii="微软雅黑" w:hAnsi="微软雅黑" w:eastAsia="微软雅黑" w:cs="微软雅黑"/>
          <w:sz w:val="31"/>
          <w:szCs w:val="31"/>
        </w:rPr>
        <w:t xml:space="preserve"> 在实收资本中实缴金额最大），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且个人到位货币出资不低于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 </w:t>
      </w:r>
      <w:r>
        <w:rPr>
          <w:rFonts w:ascii="微软雅黑" w:hAnsi="微软雅黑" w:eastAsia="微软雅黑" w:cs="微软雅黑"/>
          <w:sz w:val="31"/>
          <w:szCs w:val="31"/>
        </w:rPr>
        <w:t xml:space="preserve">万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元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12" w:line="261" w:lineRule="auto"/>
        <w:ind w:firstLine="68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非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自然人直接出资而以持股公司出资的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通过 一个层级计算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（对于上两级持股公司均在境外注册或百分之百持股的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可放宽</w:t>
      </w:r>
      <w:r>
        <w:rPr>
          <w:rFonts w:ascii="微软雅黑" w:hAnsi="微软雅黑" w:eastAsia="微软雅黑" w:cs="微软雅黑"/>
          <w:sz w:val="31"/>
          <w:szCs w:val="31"/>
        </w:rPr>
        <w:t xml:space="preserve"> 至两个层级</w:t>
      </w:r>
      <w:r>
        <w:rPr>
          <w:rFonts w:ascii="微软雅黑" w:hAnsi="微软雅黑" w:eastAsia="微软雅黑" w:cs="微软雅黑"/>
          <w:spacing w:val="-118"/>
          <w:sz w:val="31"/>
          <w:szCs w:val="31"/>
        </w:rPr>
        <w:t>），</w:t>
      </w:r>
      <w:r>
        <w:rPr>
          <w:rFonts w:ascii="微软雅黑" w:hAnsi="微软雅黑" w:eastAsia="微软雅黑" w:cs="微软雅黑"/>
          <w:sz w:val="31"/>
          <w:szCs w:val="31"/>
        </w:rPr>
        <w:t>申报人在申报单位折算货币出资不少于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200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申 </w:t>
      </w:r>
      <w:r>
        <w:rPr>
          <w:rFonts w:ascii="微软雅黑" w:hAnsi="微软雅黑" w:eastAsia="微软雅黑" w:cs="微软雅黑"/>
          <w:spacing w:val="17"/>
          <w:sz w:val="31"/>
          <w:szCs w:val="31"/>
        </w:rPr>
        <w:t>报人在持股公司的股权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>占比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×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6"/>
          <w:sz w:val="31"/>
          <w:szCs w:val="31"/>
        </w:rPr>
        <w:t>持股公司在申报单位的实缴货币出</w:t>
      </w:r>
      <w:r>
        <w:rPr>
          <w:rFonts w:ascii="微软雅黑" w:hAnsi="微软雅黑" w:eastAsia="微软雅黑" w:cs="微软雅黑"/>
          <w:sz w:val="31"/>
          <w:szCs w:val="31"/>
        </w:rPr>
        <w:t xml:space="preserve"> 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占股不少于 </w:t>
      </w:r>
      <w:r>
        <w:rPr>
          <w:rFonts w:ascii="Times New Roman" w:hAnsi="Times New Roman" w:eastAsia="Times New Roman" w:cs="Times New Roman"/>
          <w:sz w:val="31"/>
          <w:szCs w:val="31"/>
        </w:rPr>
        <w:t>30%</w:t>
      </w:r>
      <w:r>
        <w:rPr>
          <w:rFonts w:ascii="微软雅黑" w:hAnsi="微软雅黑" w:eastAsia="微软雅黑" w:cs="微软雅黑"/>
          <w:sz w:val="31"/>
          <w:szCs w:val="31"/>
        </w:rPr>
        <w:t>（人才在持股公司的股权占比</w:t>
      </w:r>
      <w:r>
        <w:rPr>
          <w:rFonts w:ascii="Times New Roman" w:hAnsi="Times New Roman" w:eastAsia="Times New Roman" w:cs="Times New Roman"/>
          <w:sz w:val="31"/>
          <w:szCs w:val="31"/>
        </w:rPr>
        <w:t>×</w:t>
      </w:r>
      <w:r>
        <w:rPr>
          <w:rFonts w:ascii="微软雅黑" w:hAnsi="微软雅黑" w:eastAsia="微软雅黑" w:cs="微软雅黑"/>
          <w:sz w:val="31"/>
          <w:szCs w:val="31"/>
        </w:rPr>
        <w:t>持股公司在 申报单位的股权占比；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注册资本超过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3000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万元的不少于 </w:t>
      </w:r>
      <w:r>
        <w:rPr>
          <w:rFonts w:ascii="Times New Roman" w:hAnsi="Times New Roman" w:eastAsia="Times New Roman" w:cs="Times New Roman"/>
          <w:sz w:val="31"/>
          <w:szCs w:val="31"/>
        </w:rPr>
        <w:t>20%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注 册资本超过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5000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万元的不少于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）。</w:t>
      </w:r>
    </w:p>
    <w:p>
      <w:pPr>
        <w:spacing w:before="7" w:line="261" w:lineRule="auto"/>
        <w:ind w:left="35" w:firstLine="6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兼有两种出资方式的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货币出资金额按比例加权计算，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自然人出资的按 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微软雅黑" w:hAnsi="微软雅黑" w:eastAsia="微软雅黑" w:cs="微软雅黑"/>
          <w:sz w:val="31"/>
          <w:szCs w:val="31"/>
        </w:rPr>
        <w:t>计算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持股公司出资按 </w:t>
      </w:r>
      <w:r>
        <w:rPr>
          <w:rFonts w:ascii="Times New Roman" w:hAnsi="Times New Roman" w:eastAsia="Times New Roman" w:cs="Times New Roman"/>
          <w:sz w:val="31"/>
          <w:szCs w:val="31"/>
        </w:rPr>
        <w:t>50%</w:t>
      </w:r>
      <w:r>
        <w:rPr>
          <w:rFonts w:ascii="微软雅黑" w:hAnsi="微软雅黑" w:eastAsia="微软雅黑" w:cs="微软雅黑"/>
          <w:sz w:val="31"/>
          <w:szCs w:val="31"/>
        </w:rPr>
        <w:t>计算；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股权占比 为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自然人出资和持股公司出资两种情况股权占比相加计算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。</w:t>
      </w:r>
      <w:r>
        <w:rPr>
          <w:rFonts w:ascii="微软雅黑" w:hAnsi="微软雅黑" w:eastAsia="微软雅黑" w:cs="微软雅黑"/>
          <w:sz w:val="31"/>
          <w:szCs w:val="31"/>
        </w:rPr>
        <w:t xml:space="preserve">  入选 后至考核验收结束，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申报人实际出资金额不得减少。</w:t>
      </w:r>
    </w:p>
    <w:p>
      <w:pPr>
        <w:spacing w:before="2" w:line="261" w:lineRule="auto"/>
        <w:ind w:left="34" w:right="14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不认可代持股（外籍人才由配偶代持的，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或者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外籍人才夫妇</w:t>
      </w:r>
      <w:r>
        <w:rPr>
          <w:rFonts w:ascii="微软雅黑" w:hAnsi="微软雅黑" w:eastAsia="微软雅黑" w:cs="微软雅黑"/>
          <w:sz w:val="31"/>
          <w:szCs w:val="31"/>
        </w:rPr>
        <w:t xml:space="preserve"> 均为外籍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8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由父母子女代持的除外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须提供本人出资证明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。</w:t>
      </w:r>
    </w:p>
    <w:p>
      <w:pPr>
        <w:spacing w:before="2" w:line="279" w:lineRule="auto"/>
        <w:ind w:left="62" w:right="5" w:firstLine="57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申报单位的主导产品具有自主知识产权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技术水平达到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国际先进或国内领先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能够填补国内空白或引领相关产业发展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，</w:t>
      </w:r>
    </w:p>
    <w:p>
      <w:pPr>
        <w:sectPr>
          <w:footerReference r:id="rId6" w:type="default"/>
          <w:pgSz w:w="11901" w:h="16821"/>
          <w:pgMar w:top="1429" w:right="1404" w:bottom="1251" w:left="1409" w:header="0" w:footer="971" w:gutter="0"/>
          <w:cols w:space="720" w:num="1"/>
        </w:sectPr>
      </w:pPr>
    </w:p>
    <w:p>
      <w:pPr>
        <w:spacing w:line="303" w:lineRule="auto"/>
        <w:rPr>
          <w:rFonts w:ascii="Arial"/>
          <w:sz w:val="21"/>
        </w:rPr>
      </w:pPr>
    </w:p>
    <w:p>
      <w:pPr>
        <w:spacing w:line="303" w:lineRule="auto"/>
        <w:rPr>
          <w:rFonts w:ascii="Arial"/>
          <w:sz w:val="21"/>
        </w:rPr>
      </w:pPr>
    </w:p>
    <w:p>
      <w:pPr>
        <w:spacing w:before="133" w:line="210" w:lineRule="auto"/>
        <w:ind w:firstLine="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有较好市场发展前景和预期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经济效益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113" w:line="262" w:lineRule="auto"/>
        <w:ind w:left="27" w:right="7" w:firstLine="58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6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创业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团队中有技术研发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经营管理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市场开发等核心成</w:t>
      </w:r>
      <w:r>
        <w:rPr>
          <w:rFonts w:ascii="微软雅黑" w:hAnsi="微软雅黑" w:eastAsia="微软雅黑" w:cs="微软雅黑"/>
          <w:sz w:val="31"/>
          <w:szCs w:val="31"/>
        </w:rPr>
        <w:t xml:space="preserve"> 员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。</w:t>
      </w:r>
    </w:p>
    <w:p>
      <w:pPr>
        <w:spacing w:before="5" w:line="261" w:lineRule="auto"/>
        <w:ind w:left="2" w:right="8" w:firstLine="6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7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已获得地区（包括区级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乡镇（街道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和园区）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引进性 资金资助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原则上不少于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 </w:t>
      </w:r>
      <w:r>
        <w:rPr>
          <w:rFonts w:ascii="微软雅黑" w:hAnsi="微软雅黑" w:eastAsia="微软雅黑" w:cs="微软雅黑"/>
          <w:sz w:val="31"/>
          <w:szCs w:val="31"/>
        </w:rPr>
        <w:t>万元（地区资助属分年度拨付的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截 止到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日到位资金不少于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31"/>
          <w:sz w:val="31"/>
          <w:szCs w:val="31"/>
        </w:rPr>
        <w:t>）。</w:t>
      </w:r>
    </w:p>
    <w:p>
      <w:pPr>
        <w:spacing w:before="2" w:line="261" w:lineRule="auto"/>
        <w:ind w:left="2" w:right="14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优先支持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所创办企业税收 、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社保 、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就业贡献大的人才，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已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获得社会资本投入的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人才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212" w:lineRule="auto"/>
        <w:ind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、创新领军人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才应同时具备以下条件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：</w:t>
      </w:r>
    </w:p>
    <w:p>
      <w:pPr>
        <w:spacing w:before="108" w:line="262" w:lineRule="auto"/>
        <w:ind w:left="22" w:right="3" w:firstLine="59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申报人应在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2018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>日期间 引进到我市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3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已与申报单位签订正式聘用合同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" w:line="262" w:lineRule="auto"/>
        <w:ind w:left="18" w:right="3" w:firstLine="59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申报人近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一年薪酬不低于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24 </w:t>
      </w:r>
      <w:r>
        <w:rPr>
          <w:rFonts w:ascii="微软雅黑" w:hAnsi="微软雅黑" w:eastAsia="微软雅黑" w:cs="微软雅黑"/>
          <w:sz w:val="31"/>
          <w:szCs w:val="31"/>
        </w:rPr>
        <w:t>万元（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以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21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31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日为时间段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以个人所得税完税证明和银行工</w:t>
      </w:r>
    </w:p>
    <w:p>
      <w:pPr>
        <w:spacing w:before="1" w:line="205" w:lineRule="auto"/>
        <w:ind w:firstLine="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资发放单等为准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并提供详细说明）。</w:t>
      </w:r>
    </w:p>
    <w:p>
      <w:pPr>
        <w:spacing w:before="121" w:line="262" w:lineRule="auto"/>
        <w:ind w:left="3" w:right="5" w:firstLine="61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）创新领军人才立项后，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合同期内申报单位配套用于引进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人才科研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和技术成果转化的自筹经费（不含财政资金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投入在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7" w:line="265" w:lineRule="auto"/>
        <w:ind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高校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科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研院所类创新领军人才应是由我市高校（含职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业技术学院）、科研院所（含非企业新型研发机构）全职引进的优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秀人才，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获得国内外重要</w:t>
      </w:r>
      <w:r>
        <w:rPr>
          <w:rFonts w:ascii="微软雅黑" w:hAnsi="微软雅黑" w:eastAsia="微软雅黑" w:cs="微软雅黑"/>
          <w:sz w:val="31"/>
          <w:szCs w:val="31"/>
        </w:rPr>
        <w:t>科技奖项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掌握重要实验技能或科学工 程建设关键技术，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或主持过重大科研项 目，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具有世界 一流研究水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平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近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年在本学科领域权威刊物上发表过学术论文。</w:t>
      </w:r>
    </w:p>
    <w:p>
      <w:pPr>
        <w:sectPr>
          <w:footerReference r:id="rId7" w:type="default"/>
          <w:pgSz w:w="11901" w:h="16821"/>
          <w:pgMar w:top="1429" w:right="1404" w:bottom="1252" w:left="1436" w:header="0" w:footer="969" w:gutter="0"/>
          <w:cols w:space="720" w:num="1"/>
        </w:sectPr>
      </w:pPr>
    </w:p>
    <w:p>
      <w:pPr>
        <w:spacing w:line="300" w:lineRule="auto"/>
        <w:rPr>
          <w:rFonts w:ascii="Arial"/>
          <w:sz w:val="21"/>
        </w:rPr>
      </w:pPr>
    </w:p>
    <w:p>
      <w:pPr>
        <w:spacing w:line="301" w:lineRule="auto"/>
        <w:rPr>
          <w:rFonts w:ascii="Arial"/>
          <w:sz w:val="21"/>
        </w:rPr>
      </w:pPr>
    </w:p>
    <w:p>
      <w:pPr>
        <w:spacing w:before="133" w:line="262" w:lineRule="auto"/>
        <w:ind w:left="13" w:right="113" w:firstLine="6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企业类创新领军人才其申报单位应在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日前在无锡注册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缴纳税收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还应满足以下条件之 一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①</w:t>
      </w:r>
      <w:r>
        <w:rPr>
          <w:rFonts w:ascii="微软雅黑" w:hAnsi="微软雅黑" w:eastAsia="微软雅黑" w:cs="微软雅黑"/>
          <w:sz w:val="31"/>
          <w:szCs w:val="31"/>
        </w:rPr>
        <w:t xml:space="preserve">由国家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重大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人才工程入选者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双创人才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科技企业家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创办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②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国家</w:t>
      </w:r>
      <w:r>
        <w:rPr>
          <w:rFonts w:ascii="微软雅黑" w:hAnsi="微软雅黑" w:eastAsia="微软雅黑" w:cs="微软雅黑"/>
          <w:sz w:val="31"/>
          <w:szCs w:val="31"/>
        </w:rPr>
        <w:t xml:space="preserve"> 或省认定的创新型企业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高新技术企业 、农业科技型企业 、软件 企业、动漫企业；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③</w:t>
      </w:r>
      <w:r>
        <w:rPr>
          <w:rFonts w:ascii="微软雅黑" w:hAnsi="微软雅黑" w:eastAsia="微软雅黑" w:cs="微软雅黑"/>
          <w:sz w:val="31"/>
          <w:szCs w:val="31"/>
        </w:rPr>
        <w:t>拥有企业院士工作站、博士后科研工作站（创 新实践基地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研究生工作站、技术中心、工程中心、工程技术研 究中心等市级以上创新平台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④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年销售额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2000 </w:t>
      </w:r>
      <w:r>
        <w:rPr>
          <w:rFonts w:ascii="微软雅黑" w:hAnsi="微软雅黑" w:eastAsia="微软雅黑" w:cs="微软雅黑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 xml:space="preserve">⑤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获得过园区或区级以上人才计划资助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以上的企业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3" w:line="258" w:lineRule="auto"/>
        <w:ind w:left="14" w:right="128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优先支持全职在锡工作的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已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获得过地方或社会资本支持的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人才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line="446" w:lineRule="exact"/>
        <w:ind w:firstLine="65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32" w:line="254" w:lineRule="auto"/>
        <w:ind w:left="13" w:right="113" w:firstLine="65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给予申报单位创业领军人才项目支持资金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首次拨付 一般不超过项目实际已投入资金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项 目资金根据 项 目实施进度及目标完成情况拨付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拨付周期最长为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z w:val="31"/>
          <w:szCs w:val="31"/>
        </w:rPr>
        <w:t>年，</w:t>
      </w:r>
      <w:r>
        <w:rPr>
          <w:rFonts w:ascii="微软雅黑" w:hAnsi="微软雅黑" w:eastAsia="微软雅黑" w:cs="微软雅黑"/>
          <w:spacing w:val="-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原则</w:t>
      </w:r>
    </w:p>
    <w:p>
      <w:pPr>
        <w:spacing w:before="1" w:line="233" w:lineRule="auto"/>
        <w:ind w:firstLine="1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 xml:space="preserve">上每年支付 </w:t>
      </w:r>
      <w:r>
        <w:rPr>
          <w:rFonts w:ascii="Times New Roman" w:hAnsi="Times New Roman" w:eastAsia="Times New Roman" w:cs="Times New Roman"/>
          <w:sz w:val="31"/>
          <w:szCs w:val="31"/>
        </w:rPr>
        <w:t>50%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用于补助人才，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并不得抵扣工资待遇。</w:t>
      </w:r>
    </w:p>
    <w:p>
      <w:pPr>
        <w:spacing w:before="109" w:line="262" w:lineRule="auto"/>
        <w:ind w:right="52" w:firstLine="70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申报对象为新引进国家重大人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才工程入选者（创业类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创新</w:t>
      </w:r>
      <w:r>
        <w:rPr>
          <w:rFonts w:ascii="微软雅黑" w:hAnsi="微软雅黑" w:eastAsia="微软雅黑" w:cs="微软雅黑"/>
          <w:sz w:val="31"/>
          <w:szCs w:val="31"/>
        </w:rPr>
        <w:t xml:space="preserve"> 长期类、外专长期类）、海外高层次人才的，</w:t>
      </w:r>
      <w:r>
        <w:rPr>
          <w:rFonts w:ascii="微软雅黑" w:hAnsi="微软雅黑" w:eastAsia="微软雅黑" w:cs="微软雅黑"/>
          <w:spacing w:val="-5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项目支持资金标准为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200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万元至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万元，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首次拨付</w:t>
      </w:r>
      <w:r>
        <w:rPr>
          <w:rFonts w:ascii="微软雅黑" w:hAnsi="微软雅黑" w:eastAsia="微软雅黑" w:cs="微软雅黑"/>
          <w:sz w:val="31"/>
          <w:szCs w:val="31"/>
        </w:rPr>
        <w:t>一般不超过项目实际已投入资金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项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目资金根据项目实施进度及目标完成情况拨付，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拨付周期最长</w:t>
      </w:r>
      <w:r>
        <w:rPr>
          <w:rFonts w:ascii="微软雅黑" w:hAnsi="微软雅黑" w:eastAsia="微软雅黑" w:cs="微软雅黑"/>
          <w:sz w:val="31"/>
          <w:szCs w:val="31"/>
        </w:rPr>
        <w:t xml:space="preserve"> 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z w:val="31"/>
          <w:szCs w:val="31"/>
        </w:rPr>
        <w:t>年，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原则上每年支付 </w:t>
      </w:r>
      <w:r>
        <w:rPr>
          <w:rFonts w:ascii="Times New Roman" w:hAnsi="Times New Roman" w:eastAsia="Times New Roman" w:cs="Times New Roman"/>
          <w:sz w:val="31"/>
          <w:szCs w:val="31"/>
        </w:rPr>
        <w:t>50%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用于补助人才，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并不得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抵扣工资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待遇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。</w:t>
      </w:r>
    </w:p>
    <w:p>
      <w:pPr>
        <w:spacing w:before="2" w:line="185" w:lineRule="auto"/>
        <w:ind w:firstLine="65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4"/>
          <w:sz w:val="31"/>
          <w:szCs w:val="31"/>
        </w:rPr>
        <w:t>在申报期和资格审查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>期间参加“创投无锡”路演并获得平台</w:t>
      </w:r>
    </w:p>
    <w:p>
      <w:pPr>
        <w:sectPr>
          <w:footerReference r:id="rId8" w:type="default"/>
          <w:pgSz w:w="11901" w:h="16821"/>
          <w:pgMar w:top="1429" w:right="1290" w:bottom="1251" w:left="1425" w:header="0" w:footer="969" w:gutter="0"/>
          <w:cols w:space="720" w:num="1"/>
        </w:sectPr>
      </w:pPr>
    </w:p>
    <w:p>
      <w:pPr>
        <w:spacing w:line="301" w:lineRule="auto"/>
        <w:rPr>
          <w:rFonts w:ascii="Arial"/>
          <w:sz w:val="21"/>
        </w:rPr>
      </w:pPr>
    </w:p>
    <w:p>
      <w:pPr>
        <w:spacing w:line="302" w:lineRule="auto"/>
        <w:rPr>
          <w:rFonts w:ascii="Arial"/>
          <w:sz w:val="21"/>
        </w:rPr>
      </w:pPr>
    </w:p>
    <w:p>
      <w:pPr>
        <w:spacing w:before="133" w:line="262" w:lineRule="auto"/>
        <w:ind w:left="77" w:right="1" w:hanging="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 xml:space="preserve">机构投融资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z w:val="31"/>
          <w:szCs w:val="31"/>
        </w:rPr>
        <w:t>万元以上的（</w:t>
      </w:r>
      <w:r>
        <w:rPr>
          <w:rFonts w:ascii="微软雅黑" w:hAnsi="微软雅黑" w:eastAsia="微软雅黑" w:cs="微软雅黑"/>
          <w:spacing w:val="-7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以实际到位金额为准），</w:t>
      </w:r>
      <w:r>
        <w:rPr>
          <w:rFonts w:ascii="微软雅黑" w:hAnsi="微软雅黑" w:eastAsia="微软雅黑" w:cs="微软雅黑"/>
          <w:spacing w:val="-7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符合申报条 件的创业项 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直接进入现场考察环节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通过现场考察的，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直接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入选创业领军人才；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获得投融资在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-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万元的给予资金</w:t>
      </w:r>
      <w:r>
        <w:rPr>
          <w:rFonts w:ascii="微软雅黑" w:hAnsi="微软雅黑" w:eastAsia="微软雅黑" w:cs="微软雅黑"/>
          <w:sz w:val="31"/>
          <w:szCs w:val="31"/>
        </w:rPr>
        <w:t xml:space="preserve"> 支持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50"/>
          <w:sz w:val="31"/>
          <w:szCs w:val="31"/>
        </w:rPr>
        <w:t>，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- 1500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万元的给予资金支持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50"/>
          <w:sz w:val="31"/>
          <w:szCs w:val="31"/>
        </w:rPr>
        <w:t>，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1500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万元以上的给予资金支持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300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3" w:line="262" w:lineRule="auto"/>
        <w:ind w:left="79" w:right="3"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获得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中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国无锡“太湖杯”国际精英创业挑战赛前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强</w:t>
      </w:r>
      <w:r>
        <w:rPr>
          <w:rFonts w:ascii="微软雅黑" w:hAnsi="微软雅黑" w:eastAsia="微软雅黑" w:cs="微软雅黑"/>
          <w:sz w:val="31"/>
          <w:szCs w:val="31"/>
        </w:rPr>
        <w:t xml:space="preserve"> 的创业项 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符合申报条件的，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可直接进入现场考察环节，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通过 现场考察的，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给予资金支持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 </w:t>
      </w:r>
      <w:r>
        <w:rPr>
          <w:rFonts w:ascii="微软雅黑" w:hAnsi="微软雅黑" w:eastAsia="微软雅黑" w:cs="微软雅黑"/>
          <w:sz w:val="31"/>
          <w:szCs w:val="31"/>
        </w:rPr>
        <w:t>万元。</w:t>
      </w:r>
    </w:p>
    <w:p>
      <w:pPr>
        <w:spacing w:line="262" w:lineRule="auto"/>
        <w:ind w:right="14" w:firstLine="72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对实现核心技术产业化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产生重大经济和社会效益的，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实行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“ </w:t>
      </w:r>
      <w:r>
        <w:rPr>
          <w:rFonts w:ascii="微软雅黑" w:hAnsi="微软雅黑" w:eastAsia="微软雅黑" w:cs="微软雅黑"/>
          <w:sz w:val="31"/>
          <w:szCs w:val="31"/>
        </w:rPr>
        <w:t>一事一议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给予最高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>亿元项目支持。</w:t>
      </w:r>
    </w:p>
    <w:p>
      <w:pPr>
        <w:spacing w:line="186" w:lineRule="auto"/>
        <w:ind w:firstLine="70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、给予申报单位创新领军人才项目支持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资金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万元至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</w:t>
      </w:r>
    </w:p>
    <w:p>
      <w:pPr>
        <w:spacing w:before="164" w:line="262" w:lineRule="auto"/>
        <w:ind w:left="71" w:firstLine="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项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目资金根据项目实施进度及目标完成情况拨付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拨付周期 最长为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原则上每年支付 </w:t>
      </w:r>
      <w:r>
        <w:rPr>
          <w:rFonts w:ascii="Times New Roman" w:hAnsi="Times New Roman" w:eastAsia="Times New Roman" w:cs="Times New Roman"/>
          <w:sz w:val="31"/>
          <w:szCs w:val="31"/>
        </w:rPr>
        <w:t>50%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其中用于补助人才的不低于 </w:t>
      </w:r>
      <w:r>
        <w:rPr>
          <w:rFonts w:ascii="Times New Roman" w:hAnsi="Times New Roman" w:eastAsia="Times New Roman" w:cs="Times New Roman"/>
          <w:sz w:val="31"/>
          <w:szCs w:val="31"/>
        </w:rPr>
        <w:t>30%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并不得抵扣工资待遇。</w:t>
      </w:r>
    </w:p>
    <w:p>
      <w:pPr>
        <w:spacing w:before="7" w:line="263" w:lineRule="auto"/>
        <w:ind w:left="49" w:firstLine="66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2016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年以后由我市申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报新入选的国家重大人才工程入选者</w:t>
      </w:r>
      <w:r>
        <w:rPr>
          <w:rFonts w:ascii="微软雅黑" w:hAnsi="微软雅黑" w:eastAsia="微软雅黑" w:cs="微软雅黑"/>
          <w:sz w:val="31"/>
          <w:szCs w:val="31"/>
        </w:rPr>
        <w:t xml:space="preserve"> 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以发文时间为准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限创业类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创新长期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外专长期类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直接入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选领军人才 。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对创业领军人才一次性给予申报单位最高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万元 项目支持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用于补助人才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并不得抵扣工资待遇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对创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新领军人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才一次性给予申报单位最高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100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万元项目支持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其中用</w:t>
      </w:r>
      <w:r>
        <w:rPr>
          <w:rFonts w:ascii="微软雅黑" w:hAnsi="微软雅黑" w:eastAsia="微软雅黑" w:cs="微软雅黑"/>
          <w:sz w:val="31"/>
          <w:szCs w:val="31"/>
        </w:rPr>
        <w:t xml:space="preserve"> 于补助人才的不低于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30%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并不得抵扣工资待遇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-2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上述人才已获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得市级人才计划支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持的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支持资金可重复享受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累计最高不超过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00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15"/>
          <w:sz w:val="31"/>
          <w:szCs w:val="31"/>
        </w:rPr>
        <w:t>。</w:t>
      </w:r>
    </w:p>
    <w:p>
      <w:pPr>
        <w:sectPr>
          <w:footerReference r:id="rId9" w:type="default"/>
          <w:pgSz w:w="11901" w:h="16821"/>
          <w:pgMar w:top="1429" w:right="1404" w:bottom="1251" w:left="1360" w:header="0" w:footer="971" w:gutter="0"/>
          <w:cols w:space="720" w:num="1"/>
        </w:sectPr>
      </w:pPr>
    </w:p>
    <w:p>
      <w:pPr>
        <w:spacing w:line="303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before="133" w:line="212" w:lineRule="auto"/>
        <w:ind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优先推荐申报省级以上人才项 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10" w:line="263" w:lineRule="auto"/>
        <w:ind w:firstLine="62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创业领军人才优先享受市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人才贷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政策支持</w:t>
      </w:r>
      <w:r>
        <w:rPr>
          <w:rFonts w:ascii="微软雅黑" w:hAnsi="微软雅黑" w:eastAsia="微软雅黑" w:cs="微软雅黑"/>
          <w:spacing w:val="-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额度最高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优先享受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太湖人才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基金支持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额度最高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" w:line="185" w:lineRule="auto"/>
        <w:ind w:firstLine="62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根据人才分类认定享受相应工作和生活服务保障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。</w:t>
      </w:r>
    </w:p>
    <w:sectPr>
      <w:footerReference r:id="rId10" w:type="default"/>
      <w:pgSz w:w="11901" w:h="16821"/>
      <w:pgMar w:top="1429" w:right="1406" w:bottom="1251" w:left="1451" w:header="0" w:footer="9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5" w:lineRule="auto"/>
      <w:ind w:firstLine="7743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28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firstLine="7732"/>
      <w:rPr>
        <w:rFonts w:ascii="宋体" w:hAnsi="宋体" w:eastAsia="宋体" w:cs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firstLine="212"/>
      <w:rPr>
        <w:rFonts w:ascii="宋体" w:hAnsi="宋体" w:eastAsia="宋体" w:cs="宋体"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808"/>
      <w:rPr>
        <w:rFonts w:ascii="宋体" w:hAnsi="宋体" w:eastAsia="宋体" w:cs="宋体"/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firstLine="187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5C66A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2553</Words>
  <Characters>2703</Characters>
  <TotalTime>0</TotalTime>
  <ScaleCrop>false</ScaleCrop>
  <LinksUpToDate>false</LinksUpToDate>
  <CharactersWithSpaces>3197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2022-04-14T07:34:44Z</dcterms:created>
  <dc:creator>LENOVO</dc:creator>
  <cp:lastModifiedBy>王楠</cp:lastModifiedBy>
  <dcterms:modified xsi:type="dcterms:W3CDTF">2022-04-14T07:35:21Z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2022-04-14T15:34:42Z</vt:filetime>
  </property>
  <property fmtid="{D5CDD505-2E9C-101B-9397-08002B2CF9AE}" pid="4" name="KSOProductBuildVer">
    <vt:lpwstr>2052-11.1.0.11365</vt:lpwstr>
  </property>
  <property fmtid="{D5CDD505-2E9C-101B-9397-08002B2CF9AE}" pid="5" name="ICV">
    <vt:lpwstr>2366E86C66E64536818321CBD8385298</vt:lpwstr>
  </property>
</Properties>
</file>