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渭塘镇简介</w:t>
      </w:r>
      <w:bookmarkStart w:id="0" w:name="_GoBack"/>
      <w:bookmarkEnd w:id="0"/>
    </w:p>
    <w:p>
      <w:pPr>
        <w:ind w:firstLine="420" w:firstLineChars="200"/>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渭塘镇位于相</w:t>
      </w:r>
      <w:r>
        <w:rPr>
          <w:rFonts w:hint="default" w:ascii="Times New Roman" w:hAnsi="Times New Roman" w:eastAsia="仿宋_GB2312" w:cs="Times New Roman"/>
          <w:sz w:val="32"/>
          <w:szCs w:val="32"/>
          <w:lang w:val="en-US" w:eastAsia="zh-CN"/>
        </w:rPr>
        <w:t>城</w:t>
      </w:r>
      <w:r>
        <w:rPr>
          <w:rFonts w:hint="default" w:ascii="Times New Roman" w:hAnsi="Times New Roman" w:eastAsia="仿宋_GB2312" w:cs="Times New Roman"/>
          <w:sz w:val="32"/>
          <w:szCs w:val="32"/>
        </w:rPr>
        <w:t>区北部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毗邻苏州</w:t>
      </w:r>
      <w:r>
        <w:rPr>
          <w:rFonts w:hint="default" w:ascii="Times New Roman" w:hAnsi="Times New Roman" w:eastAsia="仿宋_GB2312" w:cs="Times New Roman"/>
          <w:sz w:val="32"/>
          <w:szCs w:val="32"/>
          <w:lang w:val="en-US" w:eastAsia="zh-CN"/>
        </w:rPr>
        <w:t>高</w:t>
      </w:r>
      <w:r>
        <w:rPr>
          <w:rFonts w:hint="default" w:ascii="Times New Roman" w:hAnsi="Times New Roman" w:eastAsia="仿宋_GB2312" w:cs="Times New Roman"/>
          <w:sz w:val="32"/>
          <w:szCs w:val="32"/>
        </w:rPr>
        <w:t>铁北站,古时长</w:t>
      </w:r>
      <w:r>
        <w:rPr>
          <w:rFonts w:hint="default" w:ascii="Times New Roman" w:hAnsi="Times New Roman" w:eastAsia="仿宋_GB2312" w:cs="Times New Roman"/>
          <w:sz w:val="32"/>
          <w:szCs w:val="32"/>
          <w:lang w:val="en-US" w:eastAsia="zh-CN"/>
        </w:rPr>
        <w:t>江浊流域阳</w:t>
      </w:r>
      <w:r>
        <w:rPr>
          <w:rFonts w:hint="default" w:ascii="Times New Roman" w:hAnsi="Times New Roman" w:eastAsia="仿宋_GB2312" w:cs="Times New Roman"/>
          <w:sz w:val="32"/>
          <w:szCs w:val="32"/>
        </w:rPr>
        <w:t>澄清流在此交汇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“泾渭分眀</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河名渭泾塘</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镇以河名。渭塘占地38.3平方公里</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居住人口超10万人。先后被评为国家生态镇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国家卫生镇、江苏省经济发达镇、江苏省文明镇</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“十四五”期间，渭塘紧扣跻身全囯城镇</w:t>
      </w:r>
      <w:r>
        <w:rPr>
          <w:rFonts w:hint="default" w:ascii="Times New Roman" w:hAnsi="Times New Roman" w:eastAsia="仿宋_GB2312" w:cs="Times New Roman"/>
          <w:sz w:val="32"/>
          <w:szCs w:val="32"/>
          <w:lang w:val="en-US" w:eastAsia="zh-CN"/>
        </w:rPr>
        <w:t>综合</w:t>
      </w:r>
      <w:r>
        <w:rPr>
          <w:rFonts w:hint="default" w:ascii="Times New Roman" w:hAnsi="Times New Roman" w:eastAsia="仿宋_GB2312" w:cs="Times New Roman"/>
          <w:sz w:val="32"/>
          <w:szCs w:val="32"/>
          <w:lang w:eastAsia="zh-CN"/>
        </w:rPr>
        <w:t>实力一百强，经济上再造一个新渭塘,建成一流城市副中心的“三个</w:t>
      </w:r>
      <w:r>
        <w:rPr>
          <w:rFonts w:hint="default"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愿景</w:t>
      </w:r>
      <w:r>
        <w:rPr>
          <w:rFonts w:hint="default" w:ascii="Times New Roman" w:hAnsi="Times New Roman" w:eastAsia="仿宋_GB2312" w:cs="Times New Roman"/>
          <w:sz w:val="32"/>
          <w:szCs w:val="32"/>
          <w:lang w:eastAsia="zh-CN"/>
        </w:rPr>
        <w:t>目标，围绕数字经济“一号工程”，打造“数字孪生渭塘”，加快转型提升，奋力实现“十四五”时期规上工业产值和一般公共预算收入翻番。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渭塘</w:t>
      </w:r>
      <w:r>
        <w:rPr>
          <w:rFonts w:hint="default" w:ascii="Times New Roman" w:hAnsi="Times New Roman" w:eastAsia="仿宋_GB2312" w:cs="Times New Roman"/>
          <w:sz w:val="32"/>
          <w:szCs w:val="32"/>
          <w:lang w:val="en-US" w:eastAsia="zh-CN"/>
        </w:rPr>
        <w:t>镇产业基础雄厚，</w:t>
      </w:r>
      <w:r>
        <w:rPr>
          <w:rFonts w:hint="default" w:ascii="Times New Roman" w:hAnsi="Times New Roman" w:eastAsia="仿宋_GB2312" w:cs="Times New Roman"/>
          <w:sz w:val="32"/>
          <w:szCs w:val="32"/>
          <w:lang w:eastAsia="zh-CN"/>
        </w:rPr>
        <w:t>是相城区的工业重镇，有着</w:t>
      </w:r>
      <w:r>
        <w:rPr>
          <w:rFonts w:hint="default" w:ascii="Times New Roman" w:hAnsi="Times New Roman" w:eastAsia="仿宋_GB2312" w:cs="Times New Roman"/>
          <w:sz w:val="32"/>
          <w:szCs w:val="32"/>
          <w:lang w:val="en-US" w:eastAsia="zh-CN"/>
        </w:rPr>
        <w:t>成熟</w:t>
      </w:r>
      <w:r>
        <w:rPr>
          <w:rFonts w:hint="default" w:ascii="Times New Roman" w:hAnsi="Times New Roman" w:eastAsia="仿宋_GB2312" w:cs="Times New Roman"/>
          <w:sz w:val="32"/>
          <w:szCs w:val="32"/>
          <w:lang w:eastAsia="zh-CN"/>
        </w:rPr>
        <w:t>的产业基础和完善的产业体系。近年来，渭塘不断加大研发与转型升级投入，加快科技载体建设，逐步形成了智联汽车零部件、生态材料和智能家电三大产业。</w:t>
      </w:r>
      <w:r>
        <w:rPr>
          <w:rFonts w:hint="default" w:ascii="Times New Roman" w:hAnsi="Times New Roman" w:eastAsia="仿宋_GB2312" w:cs="Times New Roman"/>
          <w:sz w:val="32"/>
          <w:szCs w:val="32"/>
          <w:lang w:val="en-US" w:eastAsia="zh-CN"/>
        </w:rPr>
        <w:t>在此产业基础上，渭塘提升发展能级，强化创新驱动，已建成6个代表性科创载体，其中跨境电商产业园与深圳跨境电商离岸孵化器助力跨境电商产业发展。盛泽湖中科生态加速器是渭塘镇与中国科学院大学校友会签署合作协议共建，依托中国科学院大学在新材料、环保等领域的科研优势，以及相关领域的校友和校友企业资源，引进高技术和高科技企业，力争成为苏州生态材料领域的产业高地。海美国际（苏州）智造研发社区，是2019年苏州市重点项目，社区以科技创新和智能智造为核心，高水平硬件建设为载体、高品质配套服务为特质，形成以产业、服务、人文、生态深度融合的产业发展载体，成为全球优质企业和精英群体聚集的新高地。智能网联汽车科创园依托清华大学的科研、产业资源，对汽车产业链企业提供孵化及相关服务。苏州国科AI产业加速器是渭塘镇与国防科技大学联合创立的“国科大智能智造科技成果转化平台”，致力于推进高校科技成果技术转移与创业孵化。目前各大载体已引进在孵企业共405家，累计协助创业者获评区级以上领军人才22人，获得各类人才补助超千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渭塘镇交通区位优势明显，2021年2月中共中央、国务院明确了京沪高铁苏州北站未来的国际铁路枢纽定位，它将被打造成日流量百万人次的综合枢纽。渭塘，作为相城区的重要板块，紧邻相城核心区，高度受益于高铁北站枢纽优势。交通上可以概括为“1-5-10-15”， 1分钟上高架，5分钟上高速，10分钟到京沪高铁苏州北站，15分钟到机场。乘坐高铁，23分钟到上海、4小时达北京。 轨道交通上，2号线经过渭塘骑河，其延伸线已纳入苏州城市轨交第三期(21年-26年)规划调整，将从骑河向北途径渭中路，至爱格豪路，覆盖渭塘核心区域。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渭塘镇生活配套完备，全镇生态人居环境优美，绿化覆盖35%以上，周边医疗教育资源丰富优质、商业居住配套一应俱全。渭星街商业街是苏州十三条最繁华的乡镇街区之一，高铁新城圆融广场、新城吾悦广场10分钟车程可达。苏州市国际会展中心距渭塘仅5分钟车程。全区规划中，楼宇大学、国际学校、高端酒店遍布相城；其中新加坡伊顿国际幼儿园、英国诺德安达国际学校就落户在渭塘。随着城市功能配套的不断完善，高端人才不断聚集。高品质的生活更加便捷可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p>
    <w:p>
      <w:pPr>
        <w:ind w:firstLine="420" w:firstLineChars="200"/>
        <w:rPr>
          <w:rFonts w:hint="default"/>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rPr>
          <w:rFonts w:hint="default" w:eastAsiaTheme="minorEastAsia"/>
          <w:lang w:val="en-US" w:eastAsia="zh-CN"/>
        </w:rPr>
      </w:pPr>
    </w:p>
    <w:sectPr>
      <w:footerReference r:id="rId3" w:type="default"/>
      <w:pgSz w:w="11906" w:h="16838"/>
      <w:pgMar w:top="1701" w:right="1531" w:bottom="170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9F287D0-777A-47EB-B582-4507FEED078D}"/>
  </w:font>
  <w:font w:name="方正小标宋简体">
    <w:panose1 w:val="02000000000000000000"/>
    <w:charset w:val="86"/>
    <w:family w:val="auto"/>
    <w:pitch w:val="default"/>
    <w:sig w:usb0="00000001" w:usb1="08000000" w:usb2="00000000" w:usb3="00000000" w:csb0="00040000" w:csb1="00000000"/>
    <w:embedRegular r:id="rId2" w:fontKey="{DBDFE803-F9EC-4730-8981-2FAEF01D6AA2}"/>
  </w:font>
  <w:font w:name="仿宋_GB2312">
    <w:panose1 w:val="02010609030101010101"/>
    <w:charset w:val="86"/>
    <w:family w:val="modern"/>
    <w:pitch w:val="default"/>
    <w:sig w:usb0="00000001" w:usb1="080E0000" w:usb2="00000000" w:usb3="00000000" w:csb0="00040000" w:csb1="00000000"/>
    <w:embedRegular r:id="rId3" w:fontKey="{ABDED857-9C7B-40F5-84BE-DEFCBA6B878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7D0516"/>
    <w:rsid w:val="21AA6780"/>
    <w:rsid w:val="377D0516"/>
    <w:rsid w:val="5D636DED"/>
    <w:rsid w:val="6BDA5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2022-01-13T06:51:00Z</dcterms:created>
  <dc:creator>阿山</dc:creator>
  <cp:lastModifiedBy>徐莹</cp:lastModifiedBy>
  <cp:lastPrinted>2022-01-13T07:24:00Z</cp:lastPrinted>
  <dcterms:modified xsi:type="dcterms:W3CDTF">2022-01-17T03:29:36Z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13C73C155FD541D487F1D4EAFCC11E4E</vt:lpwstr>
  </property>
</Properties>
</file>