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pacing w:val="-4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pacing w:val="-4"/>
          <w:sz w:val="32"/>
          <w:szCs w:val="32"/>
          <w:highlight w:val="none"/>
        </w:rPr>
        <w:t>附件2</w:t>
      </w:r>
    </w:p>
    <w:p>
      <w:pPr>
        <w:rPr>
          <w:rFonts w:ascii="黑体" w:hAnsi="黑体" w:eastAsia="黑体" w:cs="黑体"/>
          <w:color w:val="000000"/>
          <w:spacing w:val="-4"/>
          <w:sz w:val="32"/>
          <w:szCs w:val="32"/>
          <w:highlight w:val="none"/>
        </w:rPr>
      </w:pPr>
    </w:p>
    <w:p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Cs/>
          <w:sz w:val="44"/>
          <w:szCs w:val="44"/>
          <w:highlight w:val="none"/>
        </w:rPr>
        <w:t>相城区工程技术研究中心项目推荐汇总表</w:t>
      </w:r>
    </w:p>
    <w:p>
      <w:pPr>
        <w:rPr>
          <w:rFonts w:ascii="仿宋_GB2312" w:hAnsi="仿宋" w:eastAsia="仿宋_GB2312"/>
          <w:color w:val="000000"/>
          <w:spacing w:val="-4"/>
          <w:sz w:val="32"/>
          <w:szCs w:val="32"/>
          <w:highlight w:val="none"/>
        </w:rPr>
      </w:pPr>
    </w:p>
    <w:p>
      <w:pPr>
        <w:rPr>
          <w:rFonts w:ascii="仿宋_GB2312" w:hAnsi="仿宋" w:eastAsia="仿宋_GB2312"/>
          <w:color w:val="000000"/>
          <w:spacing w:val="-4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pacing w:val="-4"/>
          <w:sz w:val="32"/>
          <w:szCs w:val="32"/>
          <w:highlight w:val="none"/>
        </w:rPr>
        <w:t xml:space="preserve">板块（盖章）：  </w:t>
      </w:r>
    </w:p>
    <w:tbl>
      <w:tblPr>
        <w:tblStyle w:val="5"/>
        <w:tblW w:w="8813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3650"/>
        <w:gridCol w:w="3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color w:val="000000"/>
                <w:spacing w:val="-4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pacing w:val="-4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3650" w:type="dxa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color w:val="000000"/>
                <w:spacing w:val="-4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pacing w:val="-4"/>
                <w:sz w:val="32"/>
                <w:szCs w:val="32"/>
                <w:highlight w:val="none"/>
              </w:rPr>
              <w:t>申报单位</w:t>
            </w:r>
          </w:p>
        </w:tc>
        <w:tc>
          <w:tcPr>
            <w:tcW w:w="3800" w:type="dxa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color w:val="000000"/>
                <w:spacing w:val="-4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pacing w:val="-4"/>
                <w:sz w:val="32"/>
                <w:szCs w:val="32"/>
                <w:highlight w:val="none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41" w:right="1531" w:bottom="2041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855C459-64C2-4C0F-A877-D6A10B96A1C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8D4E68E-D919-4EB8-A231-C530EE67B74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59B3FFC-A861-4DE3-9BE1-2284A5A8815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7AF206F-0975-4E37-ABB5-7BCC1215938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D1582"/>
    <w:rsid w:val="35B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2021-11-29T08:00:00Z</dcterms:created>
  <dc:creator>Eeeeemaya</dc:creator>
  <cp:lastModifiedBy>Eeeeemaya</cp:lastModifiedBy>
  <dcterms:modified xsi:type="dcterms:W3CDTF">2021-11-29T08:02:30Z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C593F5B4856043E4A82E6705A03AFF24</vt:lpwstr>
  </property>
</Properties>
</file>