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sz w:val="30"/>
          <w:szCs w:val="30"/>
        </w:rPr>
        <w:t>园区贷款贴息</w:t>
      </w:r>
      <w:r>
        <w:rPr>
          <w:rFonts w:ascii="黑体" w:hAnsi="黑体" w:eastAsia="黑体" w:cs="Times New Roman"/>
          <w:b/>
          <w:sz w:val="30"/>
          <w:szCs w:val="30"/>
        </w:rPr>
        <w:t>、科技保</w:t>
      </w:r>
      <w:r>
        <w:rPr>
          <w:rFonts w:hint="eastAsia" w:ascii="黑体" w:hAnsi="黑体" w:eastAsia="黑体" w:cs="Times New Roman"/>
          <w:b/>
          <w:sz w:val="30"/>
          <w:szCs w:val="30"/>
        </w:rPr>
        <w:t>费补贴、</w:t>
      </w:r>
      <w:r>
        <w:rPr>
          <w:rFonts w:ascii="黑体" w:hAnsi="黑体" w:eastAsia="黑体" w:cs="Times New Roman"/>
          <w:b/>
          <w:sz w:val="30"/>
          <w:szCs w:val="30"/>
        </w:rPr>
        <w:t>融资担保费</w:t>
      </w:r>
      <w:r>
        <w:rPr>
          <w:rFonts w:hint="eastAsia" w:ascii="黑体" w:hAnsi="黑体" w:eastAsia="黑体" w:cs="Times New Roman"/>
          <w:b/>
          <w:sz w:val="30"/>
          <w:szCs w:val="30"/>
        </w:rPr>
        <w:t>补贴</w:t>
      </w:r>
    </w:p>
    <w:p>
      <w:pPr>
        <w:spacing w:before="156" w:beforeLines="50" w:after="156" w:afterLines="50"/>
        <w:jc w:val="center"/>
        <w:rPr>
          <w:rFonts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sz w:val="30"/>
          <w:szCs w:val="30"/>
        </w:rPr>
        <w:t>操作指南（企业）</w:t>
      </w:r>
    </w:p>
    <w:p>
      <w:pPr>
        <w:pStyle w:val="2"/>
        <w:numPr>
          <w:ilvl w:val="0"/>
          <w:numId w:val="1"/>
        </w:num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登录</w:t>
      </w:r>
      <w:bookmarkStart w:id="0" w:name="_GoBack"/>
      <w:bookmarkEnd w:id="0"/>
    </w:p>
    <w:p>
      <w:pPr>
        <w:spacing w:before="156" w:beforeLines="50" w:after="156" w:afterLines="50"/>
        <w:rPr>
          <w:rFonts w:cs="微软雅黑" w:asciiTheme="majorEastAsia" w:hAnsiTheme="majorEastAsia" w:eastAsiaTheme="majorEastAsia"/>
          <w:sz w:val="24"/>
        </w:rPr>
      </w:pPr>
      <w:r>
        <w:rPr>
          <w:rFonts w:hint="eastAsia" w:cs="微软雅黑" w:asciiTheme="majorEastAsia" w:hAnsiTheme="majorEastAsia" w:eastAsiaTheme="majorEastAsia"/>
          <w:sz w:val="24"/>
        </w:rPr>
        <w:t>1、登录</w:t>
      </w:r>
    </w:p>
    <w:p>
      <w:pPr>
        <w:spacing w:before="156" w:beforeLines="50" w:after="156" w:afterLines="50"/>
        <w:rPr>
          <w:rStyle w:val="11"/>
          <w:rFonts w:asciiTheme="minorEastAsia" w:hAnsiTheme="minorEastAsia"/>
          <w:color w:val="auto"/>
          <w:sz w:val="24"/>
          <w:shd w:val="clear" w:color="auto" w:fill="FFFFFF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企业登陆：</w:t>
      </w:r>
      <w:r>
        <w:rPr>
          <w:rStyle w:val="11"/>
          <w:rFonts w:hint="eastAsia" w:asciiTheme="minorEastAsia" w:hAnsiTheme="minorEastAsia"/>
          <w:color w:val="auto"/>
          <w:sz w:val="24"/>
          <w:shd w:val="clear" w:color="auto" w:fill="FFFFFF"/>
        </w:rPr>
        <w:t>http://sme.sipac.gov.cn</w:t>
      </w:r>
    </w:p>
    <w:p>
      <w:pPr>
        <w:spacing w:before="156" w:beforeLines="50" w:after="156" w:afterLines="50"/>
        <w:jc w:val="center"/>
        <w:rPr>
          <w:rFonts w:cs="微软雅黑"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364740"/>
            <wp:effectExtent l="9525" t="9525" r="19685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微软雅黑" w:asciiTheme="majorEastAsia" w:hAnsiTheme="majorEastAsia" w:eastAsiaTheme="majorEastAsia"/>
          <w:sz w:val="24"/>
          <w:szCs w:val="24"/>
        </w:rPr>
      </w:pPr>
      <w:r>
        <w:rPr>
          <w:rFonts w:cs="微软雅黑" w:asciiTheme="majorEastAsia" w:hAnsiTheme="majorEastAsia" w:eastAsiaTheme="majorEastAsia"/>
          <w:sz w:val="24"/>
          <w:szCs w:val="24"/>
        </w:rPr>
        <w:t>2</w:t>
      </w:r>
      <w:r>
        <w:rPr>
          <w:rFonts w:hint="eastAsia" w:cs="微软雅黑" w:asciiTheme="majorEastAsia" w:hAnsiTheme="majorEastAsia" w:eastAsiaTheme="majorEastAsia"/>
          <w:sz w:val="24"/>
          <w:szCs w:val="24"/>
        </w:rPr>
        <w:t>、访问路径</w:t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登录成功后，进入用户空间-&gt;下方【科技枢纽平台】-&gt;我的业务下的专栏 “园区科技资金”。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66690" cy="2364740"/>
            <wp:effectExtent l="9525" t="9525" r="1968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66690" cy="2364740"/>
            <wp:effectExtent l="9525" t="9525" r="19685" b="1333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流程说明</w:t>
      </w:r>
    </w:p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项目贷款利息补贴、保险费补贴和融资担保费补贴均需要先进行上三年度财务数据备案，财务数据备案提交后无需等待审核，可直接进行资金申报。</w:t>
      </w:r>
    </w:p>
    <w:p>
      <w:pPr>
        <w:ind w:firstLine="420"/>
        <w:rPr>
          <w:sz w:val="24"/>
          <w:szCs w:val="24"/>
        </w:rPr>
      </w:pPr>
    </w:p>
    <w:p>
      <w:pPr>
        <w:pStyle w:val="2"/>
        <w:numPr>
          <w:ilvl w:val="0"/>
          <w:numId w:val="1"/>
        </w:num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功能说明</w:t>
      </w:r>
    </w:p>
    <w:p>
      <w:pPr>
        <w:pStyle w:val="3"/>
        <w:numPr>
          <w:ilvl w:val="0"/>
          <w:numId w:val="2"/>
        </w:numPr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</w:rPr>
        <w:t>企业财务数据备案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进入企业空间-科技枢纽平台，在我的业务中找到“企业财务信息报送”，选择“模版下载”，按模版要求填写好后，选择“数据报送”，按照流程指引完成相关信息填写和附件上传。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备注：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请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按照通知要求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报送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对应年度经审计的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年度财务数据，并上传年度审计报告附件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。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drawing>
          <wp:inline distT="0" distB="0" distL="114300" distR="114300">
            <wp:extent cx="5266690" cy="2364740"/>
            <wp:effectExtent l="9525" t="9525" r="19685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2448560"/>
            <wp:effectExtent l="9525" t="9525" r="1206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1952625"/>
            <wp:effectExtent l="9525" t="9525" r="12065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3658870"/>
            <wp:effectExtent l="9525" t="9525" r="1206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</w:rPr>
        <w:t>2、园区贷款贴息申请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b/>
          <w:color w:val="000000"/>
          <w:sz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申请流程：进入企业用户空间-科技枢纽平台-完成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企业财务信息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备案（无需等待审核）-进入园区科技资金系统-选择园区贷款贴息-开始申请。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完成企业财务信息报送之后，无需等待审核即可直接进入“园区科技资金”，选择业务品种园区贷款贴息，点击开始申请。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drawing>
          <wp:inline distT="0" distB="0" distL="114300" distR="114300">
            <wp:extent cx="5266690" cy="2364740"/>
            <wp:effectExtent l="9525" t="9525" r="19685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114300" distR="114300">
            <wp:extent cx="5273040" cy="3593465"/>
            <wp:effectExtent l="9525" t="9525" r="1333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32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3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915035"/>
            <wp:effectExtent l="9525" t="9525" r="1206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5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根据系统提示，签署苏州工业园区财政专项资金申报信用承诺书，若之前已经上传过且不需要变更，直接选择同意即可。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2302510"/>
            <wp:effectExtent l="9525" t="9525" r="1206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按照系统流程指引填写相关信息、维护贷款合同并上传附件后提交，需要将符合要求的贷款合同维护到同一笔申请单中一起提交。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未经后道任何一步审核的申请单可以自主撤回。</w:t>
      </w:r>
    </w:p>
    <w:p>
      <w:pPr>
        <w:pStyle w:val="3"/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</w:rPr>
        <w:t>2、</w:t>
      </w:r>
      <w:r>
        <w:rPr>
          <w:rFonts w:cs="Open Sans" w:asciiTheme="majorEastAsia" w:hAnsiTheme="majorEastAsia" w:eastAsiaTheme="majorEastAsia"/>
          <w:sz w:val="24"/>
          <w:szCs w:val="24"/>
        </w:rPr>
        <w:t>科技保险费</w:t>
      </w:r>
      <w:r>
        <w:rPr>
          <w:rFonts w:hint="eastAsia" w:cs="Open Sans" w:asciiTheme="majorEastAsia" w:hAnsiTheme="majorEastAsia" w:eastAsiaTheme="majorEastAsia"/>
          <w:sz w:val="24"/>
          <w:szCs w:val="24"/>
        </w:rPr>
        <w:t>补贴申请</w:t>
      </w:r>
    </w:p>
    <w:p>
      <w:pPr>
        <w:spacing w:before="156" w:beforeLines="50" w:after="156" w:afterLines="50"/>
        <w:ind w:firstLine="42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sz w:val="24"/>
          <w:szCs w:val="24"/>
        </w:rPr>
        <w:t>申请流程：完成企业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财务数据备案（无需等待审核）——选择园区科技资金-科技保费补贴-开始申请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完成财务数据备案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后，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无需等待审核可直接进入园区科技资金，选择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业务品种“科技保险费补贴”，点击“开始申请”，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维护科技保险合同、上传相关附件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并提交。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需要将符合要求的科技保险合同维护到同一笔申请单中一起提交。未经后道任何一步审核的申请单可以自主撤回。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</w:p>
    <w:p>
      <w:pPr>
        <w:spacing w:before="156" w:beforeLines="50" w:after="156" w:afterLines="50"/>
      </w:pPr>
      <w:r>
        <w:drawing>
          <wp:inline distT="0" distB="0" distL="114300" distR="114300">
            <wp:extent cx="5274310" cy="2406650"/>
            <wp:effectExtent l="9525" t="9525" r="1206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</w:rPr>
        <w:t>3、融资担保费补贴申请</w:t>
      </w:r>
    </w:p>
    <w:p>
      <w:pPr>
        <w:spacing w:before="156" w:beforeLines="50" w:after="156" w:afterLines="50"/>
        <w:ind w:firstLine="42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申请流程：完成企业财务数据备案（无需等待审核）-—选择园区科技资金-融资担保费补贴-开始申请。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完成企业财务数据备案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后，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无需等待审核可直接进入园区科技资金，选择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业务品种“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融资担保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费补贴”，点击“开始申请”，在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融资担保费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补贴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申请页面中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完善申请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信息、维护融资担保合同、上传相关附件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并提交。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需要将符合要求的融资担保合同维护到同一笔申请单中一起提交。未经后道任何一步审核的申请单可以自主撤回。</w:t>
      </w:r>
    </w:p>
    <w:p>
      <w:pPr>
        <w:spacing w:before="156" w:beforeLines="50" w:after="156" w:afterLines="50"/>
        <w:jc w:val="center"/>
      </w:pPr>
      <w:r>
        <w:drawing>
          <wp:inline distT="0" distB="0" distL="114300" distR="114300">
            <wp:extent cx="5266055" cy="2161540"/>
            <wp:effectExtent l="9525" t="9525" r="20320" b="133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1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</w:rPr>
        <w:t>4、在线打印收据</w:t>
      </w:r>
    </w:p>
    <w:p>
      <w:pPr>
        <w:spacing w:before="156" w:beforeLines="50" w:after="156" w:afterLines="50"/>
        <w:rPr>
          <w:rFonts w:cs="Times New Roman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申请单审批通过后，企业可在对应的业务的申请单，收到确认打印收据的通知。</w:t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19700" cy="1057275"/>
            <wp:effectExtent l="19050" t="19050" r="19050" b="285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点击确认收据后，可以调整收据和打印收据：</w:t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00650" cy="1866900"/>
            <wp:effectExtent l="19050" t="19050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打印收据并加盖财务章或公章后，点击“上传收据”，并根据操作步骤上传并提交。</w:t>
      </w:r>
    </w:p>
    <w:p>
      <w:pPr>
        <w:spacing w:before="156" w:beforeLines="50" w:after="156" w:afterLines="50"/>
        <w:jc w:val="center"/>
        <w:rPr>
          <w:rFonts w:cs="微软雅黑" w:asciiTheme="majorEastAsia" w:hAnsiTheme="majorEastAsia" w:eastAsiaTheme="majorEastAsia"/>
          <w:sz w:val="24"/>
        </w:rPr>
      </w:pPr>
      <w:r>
        <w:drawing>
          <wp:inline distT="0" distB="0" distL="0" distR="0">
            <wp:extent cx="5274310" cy="1945005"/>
            <wp:effectExtent l="9525" t="9525" r="1206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t="14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使用手机扫描二维码：</w:t>
      </w:r>
    </w:p>
    <w:p>
      <w:pPr>
        <w:spacing w:before="120" w:after="120"/>
        <w:jc w:val="center"/>
        <w:rPr>
          <w:rFonts w:asciiTheme="minorEastAsia" w:hAnsiTheme="minorEastAsia" w:cstheme="minorEastAsia"/>
        </w:rPr>
      </w:pPr>
      <w:r>
        <w:rPr>
          <w:rFonts w:ascii="微软雅黑" w:hAnsi="微软雅黑" w:eastAsia="微软雅黑" w:cstheme="minorEastAsia"/>
        </w:rPr>
        <w:drawing>
          <wp:inline distT="0" distB="0" distL="0" distR="0">
            <wp:extent cx="2002790" cy="4339590"/>
            <wp:effectExtent l="0" t="0" r="3810" b="3810"/>
            <wp:docPr id="25" name="图片 2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文字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4699" cy="43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手机端收据拍照页面：</w:t>
      </w:r>
    </w:p>
    <w:p>
      <w:pPr>
        <w:spacing w:before="156" w:after="156"/>
        <w:jc w:val="center"/>
        <w:rPr>
          <w:rFonts w:ascii="微软雅黑" w:hAnsi="微软雅黑" w:eastAsia="微软雅黑" w:cstheme="minorEastAsia"/>
        </w:rPr>
      </w:pPr>
      <w:r>
        <w:rPr>
          <w:rFonts w:ascii="微软雅黑" w:hAnsi="微软雅黑" w:eastAsia="微软雅黑" w:cstheme="minorEastAsia"/>
        </w:rPr>
        <w:drawing>
          <wp:inline distT="0" distB="0" distL="114300" distR="114300">
            <wp:extent cx="2184400" cy="3518535"/>
            <wp:effectExtent l="12700" t="12700" r="12700" b="24765"/>
            <wp:docPr id="23" name="图片 23" descr="15819092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190926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18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</w:t>
      </w:r>
      <w:r>
        <w:rPr>
          <w:rFonts w:ascii="微软雅黑" w:hAnsi="微软雅黑" w:eastAsia="微软雅黑" w:cstheme="minorEastAsia"/>
        </w:rPr>
        <w:drawing>
          <wp:inline distT="0" distB="0" distL="0" distR="0">
            <wp:extent cx="1623060" cy="3516630"/>
            <wp:effectExtent l="9525" t="9525" r="1841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286" cy="351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请确保将拍照框与收据虚线裁剪框对齐。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收据拍照完成后，请再次核对收据信息是否正确，且是否有加盖财务章或公章。信息核对无误后，确认提交即可。</w:t>
      </w:r>
    </w:p>
    <w:p>
      <w:pPr>
        <w:spacing w:before="120" w:after="120"/>
        <w:jc w:val="center"/>
      </w:pPr>
      <w:r>
        <w:drawing>
          <wp:inline distT="0" distB="0" distL="114300" distR="114300">
            <wp:extent cx="2212975" cy="3743960"/>
            <wp:effectExtent l="12700" t="12700" r="22225" b="1524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9072" cy="375370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6465" cy="3742690"/>
            <wp:effectExtent l="12700" t="12700" r="13335" b="1651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rcRect l="901" r="901"/>
                    <a:stretch>
                      <a:fillRect/>
                    </a:stretch>
                  </pic:blipFill>
                  <pic:spPr>
                    <a:xfrm>
                      <a:off x="0" y="0"/>
                      <a:ext cx="2218817" cy="378115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如需查看或下载已上传收据，请在电脑端查看。</w:t>
      </w:r>
    </w:p>
    <w:p>
      <w:pPr>
        <w:spacing w:before="120" w:after="120"/>
        <w:jc w:val="center"/>
      </w:pPr>
      <w:r>
        <w:drawing>
          <wp:inline distT="0" distB="0" distL="0" distR="0">
            <wp:extent cx="5274310" cy="2015490"/>
            <wp:effectExtent l="9525" t="9525" r="1206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rcRect t="133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三、系统技术支持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开发单位：苏州德融嘉信信用管理技术股份有限公司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热线电话：400-8696-086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微信号：s18913131676，或者扫描下方二维码</w:t>
      </w:r>
    </w:p>
    <w:p>
      <w:pPr>
        <w:spacing w:before="156" w:beforeLines="50" w:after="156" w:afterLines="50"/>
        <w:jc w:val="center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420" w:leftChars="200"/>
        <w:rPr>
          <w:rFonts w:hint="eastAsia" w:cs="仿宋" w:asciiTheme="majorEastAsia" w:hAnsiTheme="majorEastAsia" w:eastAsiaTheme="majorEastAsia"/>
          <w:sz w:val="24"/>
          <w:szCs w:val="24"/>
          <w:lang w:eastAsia="zh-CN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QQ：2967266691</w:t>
      </w:r>
    </w:p>
    <w:p>
      <w:pPr>
        <w:spacing w:before="156" w:beforeLines="50" w:after="156" w:afterLines="50"/>
        <w:ind w:left="420" w:leftChars="20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邮箱：techsoft@sipac.gov.cn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 Sans">
    <w:altName w:val="Times New Roman"/>
    <w:panose1 w:val="020B0606030504020204"/>
    <w:charset w:val="00"/>
    <w:family w:val="swiss"/>
    <w:pitch w:val="default"/>
    <w:sig w:usb0="00000000" w:usb1="00000000" w:usb2="00000028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2AA20"/>
    <w:multiLevelType w:val="singleLevel"/>
    <w:tmpl w:val="4C92AA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845608F"/>
    <w:multiLevelType w:val="multilevel"/>
    <w:tmpl w:val="6845608F"/>
    <w:lvl w:ilvl="0" w:tentative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CB4BA8"/>
    <w:rsid w:val="00016360"/>
    <w:rsid w:val="00053CDF"/>
    <w:rsid w:val="00060BED"/>
    <w:rsid w:val="00061D5A"/>
    <w:rsid w:val="000B3073"/>
    <w:rsid w:val="00111495"/>
    <w:rsid w:val="0015689A"/>
    <w:rsid w:val="00157989"/>
    <w:rsid w:val="00170115"/>
    <w:rsid w:val="0018136E"/>
    <w:rsid w:val="001E771A"/>
    <w:rsid w:val="002151C8"/>
    <w:rsid w:val="002A6E4C"/>
    <w:rsid w:val="002B74E6"/>
    <w:rsid w:val="002E3453"/>
    <w:rsid w:val="002F75D9"/>
    <w:rsid w:val="00317A9D"/>
    <w:rsid w:val="00376613"/>
    <w:rsid w:val="003D6E58"/>
    <w:rsid w:val="004600EC"/>
    <w:rsid w:val="00473D15"/>
    <w:rsid w:val="00486603"/>
    <w:rsid w:val="004C0856"/>
    <w:rsid w:val="004E4B73"/>
    <w:rsid w:val="004F2AA7"/>
    <w:rsid w:val="005353CF"/>
    <w:rsid w:val="00550E6B"/>
    <w:rsid w:val="00612E5B"/>
    <w:rsid w:val="006204BD"/>
    <w:rsid w:val="00685D98"/>
    <w:rsid w:val="00703C7A"/>
    <w:rsid w:val="0076585A"/>
    <w:rsid w:val="00775FFC"/>
    <w:rsid w:val="00812AB6"/>
    <w:rsid w:val="00840796"/>
    <w:rsid w:val="00842397"/>
    <w:rsid w:val="00850E6D"/>
    <w:rsid w:val="00891C12"/>
    <w:rsid w:val="00892A65"/>
    <w:rsid w:val="008C149A"/>
    <w:rsid w:val="008F56BB"/>
    <w:rsid w:val="00920F8C"/>
    <w:rsid w:val="00943F09"/>
    <w:rsid w:val="0094643E"/>
    <w:rsid w:val="009B78BF"/>
    <w:rsid w:val="009C5095"/>
    <w:rsid w:val="009E77CE"/>
    <w:rsid w:val="00A15187"/>
    <w:rsid w:val="00A95107"/>
    <w:rsid w:val="00AB03B8"/>
    <w:rsid w:val="00AD444C"/>
    <w:rsid w:val="00B1745E"/>
    <w:rsid w:val="00BA6A4A"/>
    <w:rsid w:val="00BB0B41"/>
    <w:rsid w:val="00BB0CC8"/>
    <w:rsid w:val="00C31813"/>
    <w:rsid w:val="00CA0254"/>
    <w:rsid w:val="00CC7873"/>
    <w:rsid w:val="00CD6CF3"/>
    <w:rsid w:val="00CF2DD4"/>
    <w:rsid w:val="00D00C1B"/>
    <w:rsid w:val="00D639BD"/>
    <w:rsid w:val="00DD54D9"/>
    <w:rsid w:val="00E736CD"/>
    <w:rsid w:val="00F143E6"/>
    <w:rsid w:val="00F37ED2"/>
    <w:rsid w:val="00F76A7D"/>
    <w:rsid w:val="00FD18F3"/>
    <w:rsid w:val="010D1EB8"/>
    <w:rsid w:val="02484421"/>
    <w:rsid w:val="03A570DF"/>
    <w:rsid w:val="0551189A"/>
    <w:rsid w:val="06D0390D"/>
    <w:rsid w:val="078E0475"/>
    <w:rsid w:val="080C0C36"/>
    <w:rsid w:val="0A0D10E0"/>
    <w:rsid w:val="0DAF5139"/>
    <w:rsid w:val="10705869"/>
    <w:rsid w:val="11BA30C3"/>
    <w:rsid w:val="11D00F60"/>
    <w:rsid w:val="13221308"/>
    <w:rsid w:val="13E30CA5"/>
    <w:rsid w:val="1465338F"/>
    <w:rsid w:val="14987110"/>
    <w:rsid w:val="14D46119"/>
    <w:rsid w:val="151257B8"/>
    <w:rsid w:val="170F4BF3"/>
    <w:rsid w:val="17A86CF3"/>
    <w:rsid w:val="18D54C5E"/>
    <w:rsid w:val="1A4464E2"/>
    <w:rsid w:val="1A7F61E6"/>
    <w:rsid w:val="1C446404"/>
    <w:rsid w:val="1E2E0639"/>
    <w:rsid w:val="1EF122E7"/>
    <w:rsid w:val="1F1601E6"/>
    <w:rsid w:val="210D589D"/>
    <w:rsid w:val="21190834"/>
    <w:rsid w:val="219C1218"/>
    <w:rsid w:val="21AC768B"/>
    <w:rsid w:val="239748E4"/>
    <w:rsid w:val="25D51199"/>
    <w:rsid w:val="2638294D"/>
    <w:rsid w:val="264E57A5"/>
    <w:rsid w:val="29944C3D"/>
    <w:rsid w:val="2C2122E7"/>
    <w:rsid w:val="2C854B19"/>
    <w:rsid w:val="2DF726A8"/>
    <w:rsid w:val="2E0D459B"/>
    <w:rsid w:val="2E1135C3"/>
    <w:rsid w:val="2FC011EF"/>
    <w:rsid w:val="2FC82AA2"/>
    <w:rsid w:val="31BC6F67"/>
    <w:rsid w:val="32012D7C"/>
    <w:rsid w:val="36B37BF0"/>
    <w:rsid w:val="380F2F1A"/>
    <w:rsid w:val="3BFD3AA3"/>
    <w:rsid w:val="42A25019"/>
    <w:rsid w:val="44DC1CE3"/>
    <w:rsid w:val="4596272A"/>
    <w:rsid w:val="45CA0ADD"/>
    <w:rsid w:val="46D93BC9"/>
    <w:rsid w:val="47FC1586"/>
    <w:rsid w:val="49A150D2"/>
    <w:rsid w:val="4B045017"/>
    <w:rsid w:val="4B6247D0"/>
    <w:rsid w:val="4DAA5FC6"/>
    <w:rsid w:val="4E582B32"/>
    <w:rsid w:val="4F2747E0"/>
    <w:rsid w:val="4FDE284B"/>
    <w:rsid w:val="508F4347"/>
    <w:rsid w:val="50D10A82"/>
    <w:rsid w:val="50FA4123"/>
    <w:rsid w:val="515960E1"/>
    <w:rsid w:val="5248709A"/>
    <w:rsid w:val="53425058"/>
    <w:rsid w:val="544E6EB9"/>
    <w:rsid w:val="54864057"/>
    <w:rsid w:val="569C3E48"/>
    <w:rsid w:val="58F8076C"/>
    <w:rsid w:val="59AA1442"/>
    <w:rsid w:val="59C16051"/>
    <w:rsid w:val="5A2F3869"/>
    <w:rsid w:val="5AE558CD"/>
    <w:rsid w:val="5C7D7814"/>
    <w:rsid w:val="5DE94240"/>
    <w:rsid w:val="5E9341D1"/>
    <w:rsid w:val="608F60CF"/>
    <w:rsid w:val="63CB4BA8"/>
    <w:rsid w:val="63DB5CF6"/>
    <w:rsid w:val="65216BA2"/>
    <w:rsid w:val="666A6A20"/>
    <w:rsid w:val="66DB5DB6"/>
    <w:rsid w:val="68DA6016"/>
    <w:rsid w:val="693E152B"/>
    <w:rsid w:val="69BE0695"/>
    <w:rsid w:val="6A642CFF"/>
    <w:rsid w:val="6ACE2E12"/>
    <w:rsid w:val="6B4E1138"/>
    <w:rsid w:val="6E2467E4"/>
    <w:rsid w:val="6EFF613C"/>
    <w:rsid w:val="70047B88"/>
    <w:rsid w:val="705D456F"/>
    <w:rsid w:val="723C2D73"/>
    <w:rsid w:val="73DF25A7"/>
    <w:rsid w:val="73F34D4F"/>
    <w:rsid w:val="74325E85"/>
    <w:rsid w:val="746E05D7"/>
    <w:rsid w:val="74A204B9"/>
    <w:rsid w:val="7525179E"/>
    <w:rsid w:val="777A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hAnsi="Arial" w:eastAsia="黑体" w:cs="宋体"/>
      <w:b/>
      <w:bCs/>
      <w:color w:val="000000"/>
      <w:kern w:val="0"/>
      <w:sz w:val="36"/>
      <w:szCs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0" w:lineRule="auto"/>
      <w:ind w:left="420" w:hanging="420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批注框文本 字符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5">
    <w:name w:val="列出段落1"/>
    <w:basedOn w:val="1"/>
    <w:unhideWhenUsed/>
    <w:qFormat/>
    <w:uiPriority w:val="99"/>
    <w:pPr>
      <w:ind w:firstLine="420" w:firstLineChars="200"/>
    </w:pPr>
  </w:style>
  <w:style w:type="paragraph" w:styleId="16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7">
    <w:name w:val="标题 字符"/>
    <w:basedOn w:val="10"/>
    <w:link w:val="8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203</Words>
  <Characters>1160</Characters>
  <Lines>9</Lines>
  <Paragraphs>2</Paragraphs>
  <TotalTime>14</TotalTime>
  <ScaleCrop>false</ScaleCrop>
  <LinksUpToDate>false</LinksUpToDate>
  <CharactersWithSpaces>1361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2020-06-28T06:19:00Z</dcterms:created>
  <dc:creator>dejax</dc:creator>
  <cp:lastModifiedBy>LENOVO</cp:lastModifiedBy>
  <dcterms:modified xsi:type="dcterms:W3CDTF">2021-09-15T02:30:33Z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5DF9868C2E4145C5BAAD8E248C978A0E</vt:lpwstr>
  </property>
</Properties>
</file>