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</w:rPr>
        <w:t>5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江苏省体育产业发展专项资金</w:t>
      </w:r>
    </w:p>
    <w:p>
      <w:pPr>
        <w:spacing w:line="600" w:lineRule="exact"/>
        <w:jc w:val="center"/>
        <w:rPr>
          <w:rFonts w:eastAsia="方正黑体_GBK"/>
          <w:szCs w:val="32"/>
        </w:rPr>
      </w:pPr>
      <w:r>
        <w:rPr>
          <w:rFonts w:eastAsia="方正小标宋_GBK"/>
          <w:sz w:val="44"/>
          <w:szCs w:val="44"/>
        </w:rPr>
        <w:t>申报单位基本情况</w:t>
      </w:r>
    </w:p>
    <w:tbl>
      <w:tblPr>
        <w:tblStyle w:val="2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692"/>
        <w:gridCol w:w="842"/>
        <w:gridCol w:w="14"/>
        <w:gridCol w:w="63"/>
        <w:gridCol w:w="922"/>
        <w:gridCol w:w="574"/>
        <w:gridCol w:w="197"/>
        <w:gridCol w:w="150"/>
        <w:gridCol w:w="78"/>
        <w:gridCol w:w="845"/>
        <w:gridCol w:w="431"/>
        <w:gridCol w:w="79"/>
        <w:gridCol w:w="412"/>
        <w:gridCol w:w="76"/>
        <w:gridCol w:w="567"/>
        <w:gridCol w:w="278"/>
        <w:gridCol w:w="250"/>
        <w:gridCol w:w="606"/>
        <w:gridCol w:w="66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项目单位名称</w:t>
            </w:r>
          </w:p>
        </w:tc>
        <w:tc>
          <w:tcPr>
            <w:tcW w:w="7376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项目单位注册地址</w:t>
            </w:r>
          </w:p>
        </w:tc>
        <w:tc>
          <w:tcPr>
            <w:tcW w:w="7376" w:type="dxa"/>
            <w:gridSpan w:val="19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 xml:space="preserve">省    市     县（市、区）      街道（乡镇）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项目单位属地</w:t>
            </w:r>
          </w:p>
        </w:tc>
        <w:tc>
          <w:tcPr>
            <w:tcW w:w="7376" w:type="dxa"/>
            <w:gridSpan w:val="19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 xml:space="preserve">     市  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注册时间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226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统一社会信用代码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注册资本（万元）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226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实收资本（万元）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项目单位</w:t>
            </w:r>
          </w:p>
          <w:p>
            <w:pPr>
              <w:spacing w:line="30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法定代表人姓名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226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项目单位</w:t>
            </w:r>
          </w:p>
          <w:p>
            <w:pPr>
              <w:spacing w:line="30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法定代表人身份证号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单位登记类型</w:t>
            </w:r>
          </w:p>
          <w:p>
            <w:pPr>
              <w:spacing w:line="300" w:lineRule="exact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（单选）</w:t>
            </w:r>
          </w:p>
        </w:tc>
        <w:tc>
          <w:tcPr>
            <w:tcW w:w="7376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 xml:space="preserve">□企业      □非公益一类事业单位    □民办非企业       □社会团体     </w:t>
            </w:r>
          </w:p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□其他（说明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上市情况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eastAsia="方正黑体_GBK"/>
                <w:spacing w:val="-20"/>
                <w:kern w:val="0"/>
                <w:sz w:val="21"/>
                <w:szCs w:val="21"/>
              </w:rPr>
            </w:pPr>
            <w:r>
              <w:rPr>
                <w:rFonts w:eastAsia="方正黑体_GBK"/>
                <w:spacing w:val="-20"/>
                <w:kern w:val="0"/>
                <w:sz w:val="21"/>
                <w:szCs w:val="21"/>
              </w:rPr>
              <w:t>□已上市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上市时间：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eastAsia="方正黑体_GBK"/>
                <w:spacing w:val="-20"/>
                <w:kern w:val="0"/>
                <w:sz w:val="21"/>
                <w:szCs w:val="21"/>
              </w:rPr>
            </w:pPr>
            <w:r>
              <w:rPr>
                <w:rFonts w:eastAsia="方正黑体_GBK"/>
                <w:spacing w:val="-20"/>
                <w:kern w:val="0"/>
                <w:sz w:val="21"/>
                <w:szCs w:val="21"/>
              </w:rPr>
              <w:t xml:space="preserve">□上市申报期  </w:t>
            </w:r>
          </w:p>
        </w:tc>
        <w:tc>
          <w:tcPr>
            <w:tcW w:w="1134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eastAsia="方正黑体_GBK"/>
                <w:spacing w:val="-20"/>
                <w:kern w:val="0"/>
                <w:sz w:val="21"/>
                <w:szCs w:val="21"/>
              </w:rPr>
            </w:pPr>
            <w:r>
              <w:rPr>
                <w:rFonts w:eastAsia="方正黑体_GBK"/>
                <w:spacing w:val="-20"/>
                <w:kern w:val="0"/>
                <w:sz w:val="21"/>
                <w:szCs w:val="21"/>
              </w:rPr>
              <w:t>□上市辅导期</w:t>
            </w:r>
          </w:p>
        </w:tc>
        <w:tc>
          <w:tcPr>
            <w:tcW w:w="113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ind w:firstLine="170" w:firstLineChars="100"/>
              <w:rPr>
                <w:rFonts w:eastAsia="方正黑体_GBK"/>
                <w:spacing w:val="-20"/>
                <w:kern w:val="0"/>
                <w:sz w:val="21"/>
                <w:szCs w:val="21"/>
              </w:rPr>
            </w:pPr>
            <w:r>
              <w:rPr>
                <w:rFonts w:eastAsia="方正黑体_GBK"/>
                <w:spacing w:val="-20"/>
                <w:kern w:val="0"/>
                <w:sz w:val="21"/>
                <w:szCs w:val="21"/>
              </w:rPr>
              <w:t>□股改期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黑体_GBK"/>
                <w:spacing w:val="-20"/>
                <w:kern w:val="0"/>
                <w:sz w:val="21"/>
                <w:szCs w:val="21"/>
              </w:rPr>
            </w:pPr>
            <w:r>
              <w:rPr>
                <w:rFonts w:eastAsia="方正黑体_GBK"/>
                <w:spacing w:val="-20"/>
                <w:kern w:val="0"/>
                <w:sz w:val="21"/>
                <w:szCs w:val="21"/>
              </w:rPr>
              <w:t xml:space="preserve"> □未上市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上市板块：</w:t>
            </w:r>
          </w:p>
        </w:tc>
        <w:tc>
          <w:tcPr>
            <w:tcW w:w="12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单位类型</w:t>
            </w:r>
          </w:p>
        </w:tc>
        <w:tc>
          <w:tcPr>
            <w:tcW w:w="7376" w:type="dxa"/>
            <w:gridSpan w:val="19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□省属单位</w:t>
            </w:r>
          </w:p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□非省属单位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2"/>
            <w:vMerge w:val="restart"/>
            <w:vAlign w:val="center"/>
          </w:tcPr>
          <w:p>
            <w:pPr>
              <w:ind w:firstLine="1155" w:firstLineChars="550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-10160</wp:posOffset>
                      </wp:positionV>
                      <wp:extent cx="1257300" cy="962025"/>
                      <wp:effectExtent l="3175" t="3810" r="15875" b="5715"/>
                      <wp:wrapNone/>
                      <wp:docPr id="1" name="Auto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962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8" o:spid="_x0000_s1026" o:spt="32" type="#_x0000_t32" style="position:absolute;left:0pt;margin-left:-6.1pt;margin-top:-0.8pt;height:75.75pt;width:99pt;z-index:251659264;mso-width-relative:page;mso-height-relative:page;" filled="f" stroked="t" coordsize="21600,21600" o:gfxdata="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7QzaO1wAAAAoBAAAPAAAAAAAAAAEA&#10;IAAAACIAAABkcnMvZG93bnJldi54bWxQSwECFAAUAAAACACHTuJAPNIJJ9cBAAC3AwAADgAAAAAA&#10;AAABACAAAAAmAQAAZHJzL2Uyb0RvYy54bWxQSwUGAAAAAAYABgBZAQAAb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eastAsia="方正黑体_GBK"/>
                <w:kern w:val="0"/>
                <w:sz w:val="21"/>
                <w:szCs w:val="21"/>
              </w:rPr>
              <w:t>项目</w:t>
            </w:r>
          </w:p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  <w:p>
            <w:pPr>
              <w:spacing w:line="300" w:lineRule="exact"/>
              <w:ind w:firstLine="315" w:firstLineChars="150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年度</w:t>
            </w:r>
          </w:p>
        </w:tc>
        <w:tc>
          <w:tcPr>
            <w:tcW w:w="276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期末资产负债状况</w:t>
            </w:r>
          </w:p>
          <w:p>
            <w:pPr>
              <w:spacing w:line="300" w:lineRule="exact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84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损益情况</w:t>
            </w:r>
          </w:p>
          <w:p>
            <w:pPr>
              <w:spacing w:line="300" w:lineRule="exact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上缴税金</w:t>
            </w:r>
          </w:p>
          <w:p>
            <w:pPr>
              <w:spacing w:line="300" w:lineRule="exact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926" w:type="dxa"/>
            <w:vMerge w:val="restart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年末职工总数（人）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gridSpan w:val="3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资产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负债</w:t>
            </w:r>
          </w:p>
        </w:tc>
        <w:tc>
          <w:tcPr>
            <w:tcW w:w="921" w:type="dxa"/>
            <w:gridSpan w:val="3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净资产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widowControl/>
              <w:jc w:val="center"/>
              <w:rPr>
                <w:rFonts w:eastAsia="方正黑体_GBK"/>
                <w:spacing w:val="-16"/>
                <w:kern w:val="0"/>
                <w:sz w:val="21"/>
                <w:szCs w:val="21"/>
              </w:rPr>
            </w:pPr>
            <w:r>
              <w:rPr>
                <w:rFonts w:eastAsia="方正黑体_GBK"/>
                <w:spacing w:val="-16"/>
                <w:kern w:val="0"/>
                <w:sz w:val="21"/>
                <w:szCs w:val="21"/>
              </w:rPr>
              <w:t>营业收入</w:t>
            </w:r>
          </w:p>
        </w:tc>
        <w:tc>
          <w:tcPr>
            <w:tcW w:w="922" w:type="dxa"/>
            <w:gridSpan w:val="3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净利润</w:t>
            </w:r>
          </w:p>
        </w:tc>
        <w:tc>
          <w:tcPr>
            <w:tcW w:w="921" w:type="dxa"/>
            <w:gridSpan w:val="3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所得税</w:t>
            </w:r>
          </w:p>
        </w:tc>
        <w:tc>
          <w:tcPr>
            <w:tcW w:w="922" w:type="dxa"/>
            <w:gridSpan w:val="3"/>
            <w:vAlign w:val="center"/>
          </w:tcPr>
          <w:p>
            <w:pPr>
              <w:widowControl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流转税</w:t>
            </w:r>
          </w:p>
        </w:tc>
        <w:tc>
          <w:tcPr>
            <w:tcW w:w="926" w:type="dxa"/>
            <w:vMerge w:val="continue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hint="eastAsia" w:eastAsia="方正黑体_GBK"/>
                <w:kern w:val="0"/>
                <w:sz w:val="21"/>
                <w:szCs w:val="21"/>
              </w:rPr>
              <w:t>2019</w:t>
            </w:r>
            <w:r>
              <w:rPr>
                <w:rFonts w:eastAsia="方正黑体_GBK"/>
                <w:kern w:val="0"/>
                <w:sz w:val="21"/>
                <w:szCs w:val="21"/>
              </w:rPr>
              <w:t>年</w:t>
            </w:r>
          </w:p>
        </w:tc>
        <w:tc>
          <w:tcPr>
            <w:tcW w:w="919" w:type="dxa"/>
            <w:gridSpan w:val="3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kern w:val="0"/>
                <w:sz w:val="21"/>
                <w:szCs w:val="21"/>
              </w:rPr>
            </w:pPr>
            <w:r>
              <w:rPr>
                <w:rFonts w:eastAsia="方正黑体_GBK"/>
                <w:kern w:val="0"/>
                <w:sz w:val="21"/>
                <w:szCs w:val="21"/>
              </w:rPr>
              <w:t>20</w:t>
            </w:r>
            <w:r>
              <w:rPr>
                <w:rFonts w:hint="eastAsia" w:eastAsia="方正黑体_GBK"/>
                <w:kern w:val="0"/>
                <w:sz w:val="21"/>
                <w:szCs w:val="21"/>
              </w:rPr>
              <w:t>20</w:t>
            </w:r>
            <w:r>
              <w:rPr>
                <w:rFonts w:eastAsia="方正黑体_GBK"/>
                <w:kern w:val="0"/>
                <w:sz w:val="21"/>
                <w:szCs w:val="21"/>
              </w:rPr>
              <w:t>年</w:t>
            </w:r>
          </w:p>
        </w:tc>
        <w:tc>
          <w:tcPr>
            <w:tcW w:w="919" w:type="dxa"/>
            <w:gridSpan w:val="3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gridSpan w:val="3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spacing w:line="300" w:lineRule="exact"/>
              <w:rPr>
                <w:rFonts w:eastAsia="方正黑体_GBK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项目联系人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77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手机</w:t>
            </w:r>
          </w:p>
        </w:tc>
        <w:tc>
          <w:tcPr>
            <w:tcW w:w="15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5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固定电话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56" w:type="dxa"/>
            <w:gridSpan w:val="21"/>
          </w:tcPr>
          <w:p>
            <w:pPr>
              <w:spacing w:line="300" w:lineRule="exact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项目单位基本情况（包括单位简介、主营业务与主要产品（或服务）、品牌与商标等、主要业绩和企业荣誉）</w:t>
            </w:r>
          </w:p>
          <w:p>
            <w:pPr>
              <w:spacing w:line="300" w:lineRule="exact"/>
              <w:rPr>
                <w:rFonts w:eastAsia="方正黑体_GBK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eastAsia="方正黑体_GBK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eastAsia="方正黑体_GBK"/>
                <w:sz w:val="21"/>
                <w:szCs w:val="21"/>
              </w:rPr>
            </w:pPr>
          </w:p>
        </w:tc>
      </w:tr>
    </w:tbl>
    <w:p>
      <w:pPr>
        <w:spacing w:line="360" w:lineRule="exact"/>
        <w:ind w:firstLine="420"/>
        <w:rPr>
          <w:sz w:val="21"/>
          <w:szCs w:val="21"/>
        </w:rPr>
      </w:pPr>
      <w:r>
        <w:rPr>
          <w:sz w:val="21"/>
          <w:szCs w:val="21"/>
        </w:rPr>
        <w:t>说明：省属单位是指由省级国家机构所创立或负责管理的单位。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2021-06-23T01:48:27Z</dcterms:created>
  <dc:creator>hp</dc:creator>
  <cp:lastModifiedBy>嗔有时</cp:lastModifiedBy>
  <dcterms:modified xsi:type="dcterms:W3CDTF">2021-06-23T01:49:31Z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BB89F8643AE04E32ADFE649FF7EE8225</vt:lpwstr>
  </property>
</Properties>
</file>