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Bdr>
          <w:bottom w:val="single" w:color="auto" w:sz="12" w:space="4"/>
        </w:pBdr>
        <w:tabs>
          <w:tab w:val="left" w:pos="90"/>
        </w:tabs>
        <w:autoSpaceDE w:val="0"/>
        <w:autoSpaceDN w:val="0"/>
        <w:adjustRightInd w:val="0"/>
        <w:spacing w:before="120" w:line="360" w:lineRule="auto"/>
        <w:jc w:val="center"/>
        <w:rPr>
          <w:rFonts w:ascii="宋体" w:hAnsi="宋体" w:eastAsia="宋体" w:cs="宋体"/>
          <w:b/>
          <w:sz w:val="52"/>
          <w:szCs w:val="52"/>
        </w:rPr>
      </w:pPr>
      <w:r>
        <w:rPr>
          <w:rFonts w:hint="eastAsia" w:ascii="宋体" w:hAnsi="宋体" w:eastAsia="宋体" w:cs="宋体"/>
          <w:b/>
          <w:sz w:val="52"/>
          <w:szCs w:val="52"/>
        </w:rPr>
        <w:t>江苏省软件行业政企服务平台</w:t>
      </w:r>
    </w:p>
    <w:p>
      <w:pPr>
        <w:pBdr>
          <w:bottom w:val="single" w:color="auto" w:sz="12" w:space="4"/>
        </w:pBdr>
        <w:tabs>
          <w:tab w:val="left" w:pos="90"/>
        </w:tabs>
        <w:autoSpaceDE w:val="0"/>
        <w:autoSpaceDN w:val="0"/>
        <w:adjustRightInd w:val="0"/>
        <w:spacing w:before="120" w:line="360" w:lineRule="auto"/>
        <w:jc w:val="center"/>
        <w:rPr>
          <w:rFonts w:hint="eastAsia" w:ascii="宋体" w:hAnsi="宋体" w:eastAsia="宋体" w:cs="宋体"/>
          <w:b/>
          <w:sz w:val="52"/>
          <w:szCs w:val="52"/>
          <w:lang w:eastAsia="zh-CN"/>
        </w:rPr>
      </w:pPr>
      <w:r>
        <w:rPr>
          <w:rFonts w:hint="eastAsia" w:ascii="宋体" w:hAnsi="宋体" w:eastAsia="宋体" w:cs="宋体"/>
          <w:b/>
          <w:sz w:val="52"/>
          <w:szCs w:val="52"/>
        </w:rPr>
        <w:t>-</w:t>
      </w:r>
      <w:r>
        <w:rPr>
          <w:rFonts w:hint="eastAsia" w:ascii="宋体" w:hAnsi="宋体" w:eastAsia="宋体" w:cs="宋体"/>
          <w:b/>
          <w:sz w:val="52"/>
          <w:szCs w:val="52"/>
          <w:lang w:eastAsia="zh-CN"/>
        </w:rPr>
        <w:t>首版次软件产品征集</w:t>
      </w:r>
    </w:p>
    <w:p>
      <w:pPr>
        <w:pBdr>
          <w:bottom w:val="single" w:color="auto" w:sz="12" w:space="4"/>
        </w:pBdr>
        <w:tabs>
          <w:tab w:val="left" w:pos="90"/>
        </w:tabs>
        <w:autoSpaceDE w:val="0"/>
        <w:autoSpaceDN w:val="0"/>
        <w:adjustRightInd w:val="0"/>
        <w:spacing w:before="120" w:line="360" w:lineRule="auto"/>
        <w:jc w:val="center"/>
        <w:rPr>
          <w:rFonts w:ascii="宋体" w:hAnsi="宋体" w:eastAsia="宋体" w:cs="宋体"/>
          <w:b/>
          <w:sz w:val="48"/>
          <w:szCs w:val="48"/>
        </w:rPr>
      </w:pPr>
      <w:r>
        <w:rPr>
          <w:rFonts w:hint="eastAsia" w:ascii="宋体" w:hAnsi="宋体" w:eastAsia="宋体" w:cs="宋体"/>
          <w:b/>
          <w:sz w:val="48"/>
          <w:szCs w:val="48"/>
        </w:rPr>
        <w:t>（企业）</w:t>
      </w:r>
    </w:p>
    <w:p>
      <w:pPr>
        <w:pBdr>
          <w:bottom w:val="single" w:color="auto" w:sz="12" w:space="4"/>
        </w:pBdr>
        <w:tabs>
          <w:tab w:val="left" w:pos="90"/>
        </w:tabs>
        <w:autoSpaceDE w:val="0"/>
        <w:autoSpaceDN w:val="0"/>
        <w:adjustRightInd w:val="0"/>
        <w:spacing w:before="120" w:line="360" w:lineRule="auto"/>
        <w:ind w:firstLine="1446"/>
        <w:jc w:val="center"/>
        <w:rPr>
          <w:rFonts w:ascii="宋体" w:hAnsi="宋体" w:eastAsia="宋体" w:cs="宋体"/>
          <w:b/>
          <w:sz w:val="72"/>
        </w:rPr>
      </w:pPr>
    </w:p>
    <w:p>
      <w:pPr>
        <w:pBdr>
          <w:bottom w:val="single" w:color="auto" w:sz="12" w:space="4"/>
        </w:pBdr>
        <w:tabs>
          <w:tab w:val="left" w:pos="90"/>
        </w:tabs>
        <w:autoSpaceDE w:val="0"/>
        <w:autoSpaceDN w:val="0"/>
        <w:adjustRightInd w:val="0"/>
        <w:spacing w:before="120" w:line="360" w:lineRule="auto"/>
        <w:ind w:firstLine="1446"/>
        <w:jc w:val="center"/>
        <w:rPr>
          <w:rFonts w:ascii="宋体" w:hAnsi="宋体" w:eastAsia="宋体" w:cs="宋体"/>
          <w:b/>
          <w:sz w:val="72"/>
        </w:rPr>
      </w:pPr>
    </w:p>
    <w:p>
      <w:pPr>
        <w:pBdr>
          <w:bottom w:val="single" w:color="auto" w:sz="12" w:space="4"/>
        </w:pBdr>
        <w:tabs>
          <w:tab w:val="left" w:pos="90"/>
        </w:tabs>
        <w:autoSpaceDE w:val="0"/>
        <w:autoSpaceDN w:val="0"/>
        <w:adjustRightInd w:val="0"/>
        <w:spacing w:before="120" w:line="360" w:lineRule="auto"/>
        <w:ind w:firstLine="1446"/>
        <w:jc w:val="center"/>
        <w:rPr>
          <w:rFonts w:ascii="宋体" w:hAnsi="宋体" w:eastAsia="宋体" w:cs="宋体"/>
          <w:b/>
          <w:sz w:val="72"/>
        </w:rPr>
      </w:pPr>
    </w:p>
    <w:p>
      <w:pPr>
        <w:pBdr>
          <w:bottom w:val="single" w:color="auto" w:sz="12" w:space="4"/>
        </w:pBdr>
        <w:tabs>
          <w:tab w:val="left" w:pos="90"/>
        </w:tabs>
        <w:autoSpaceDE w:val="0"/>
        <w:autoSpaceDN w:val="0"/>
        <w:adjustRightInd w:val="0"/>
        <w:spacing w:before="120" w:line="360" w:lineRule="auto"/>
        <w:jc w:val="center"/>
        <w:rPr>
          <w:rFonts w:ascii="宋体" w:hAnsi="宋体" w:eastAsia="宋体" w:cs="宋体"/>
          <w:b/>
          <w:sz w:val="52"/>
          <w:szCs w:val="52"/>
        </w:rPr>
      </w:pPr>
      <w:r>
        <w:rPr>
          <w:rFonts w:hint="eastAsia" w:ascii="宋体" w:hAnsi="宋体" w:eastAsia="宋体" w:cs="宋体"/>
          <w:b/>
          <w:sz w:val="72"/>
        </w:rPr>
        <w:t>操作手册</w:t>
      </w:r>
    </w:p>
    <w:p>
      <w:pPr>
        <w:tabs>
          <w:tab w:val="left" w:pos="90"/>
        </w:tabs>
        <w:autoSpaceDE w:val="0"/>
        <w:autoSpaceDN w:val="0"/>
        <w:adjustRightInd w:val="0"/>
        <w:spacing w:before="120" w:line="360" w:lineRule="auto"/>
        <w:ind w:firstLine="482"/>
        <w:rPr>
          <w:rFonts w:ascii="宋体" w:hAnsi="宋体" w:eastAsia="宋体" w:cs="宋体"/>
          <w:b/>
        </w:rPr>
      </w:pPr>
    </w:p>
    <w:p>
      <w:pPr>
        <w:tabs>
          <w:tab w:val="left" w:pos="90"/>
        </w:tabs>
        <w:autoSpaceDE w:val="0"/>
        <w:autoSpaceDN w:val="0"/>
        <w:adjustRightInd w:val="0"/>
        <w:spacing w:before="120" w:line="360" w:lineRule="auto"/>
        <w:ind w:firstLine="482"/>
        <w:rPr>
          <w:rFonts w:ascii="宋体" w:hAnsi="宋体" w:eastAsia="宋体" w:cs="宋体"/>
          <w:b/>
        </w:rPr>
      </w:pPr>
    </w:p>
    <w:p>
      <w:pPr>
        <w:tabs>
          <w:tab w:val="left" w:pos="90"/>
        </w:tabs>
        <w:autoSpaceDE w:val="0"/>
        <w:autoSpaceDN w:val="0"/>
        <w:adjustRightInd w:val="0"/>
        <w:spacing w:before="120" w:line="360" w:lineRule="auto"/>
        <w:ind w:firstLine="482"/>
        <w:rPr>
          <w:rFonts w:ascii="宋体" w:hAnsi="宋体" w:eastAsia="宋体" w:cs="宋体"/>
          <w:b/>
        </w:rPr>
      </w:pPr>
    </w:p>
    <w:p>
      <w:pPr>
        <w:tabs>
          <w:tab w:val="left" w:pos="90"/>
        </w:tabs>
        <w:autoSpaceDE w:val="0"/>
        <w:autoSpaceDN w:val="0"/>
        <w:adjustRightInd w:val="0"/>
        <w:spacing w:before="120" w:line="360" w:lineRule="auto"/>
        <w:ind w:firstLine="482"/>
        <w:rPr>
          <w:rFonts w:ascii="宋体" w:hAnsi="宋体" w:eastAsia="宋体" w:cs="宋体"/>
          <w:b/>
        </w:rPr>
      </w:pPr>
    </w:p>
    <w:p>
      <w:pPr>
        <w:tabs>
          <w:tab w:val="left" w:pos="90"/>
        </w:tabs>
        <w:autoSpaceDE w:val="0"/>
        <w:autoSpaceDN w:val="0"/>
        <w:adjustRightInd w:val="0"/>
        <w:spacing w:before="120" w:line="360" w:lineRule="auto"/>
        <w:ind w:firstLine="482"/>
        <w:rPr>
          <w:rFonts w:ascii="宋体" w:hAnsi="宋体" w:eastAsia="宋体" w:cs="宋体"/>
          <w:b/>
        </w:rPr>
      </w:pPr>
    </w:p>
    <w:p>
      <w:pPr>
        <w:tabs>
          <w:tab w:val="left" w:pos="90"/>
        </w:tabs>
        <w:autoSpaceDE w:val="0"/>
        <w:autoSpaceDN w:val="0"/>
        <w:adjustRightInd w:val="0"/>
        <w:spacing w:before="120" w:line="360" w:lineRule="auto"/>
        <w:ind w:firstLine="482"/>
        <w:rPr>
          <w:rFonts w:ascii="宋体" w:hAnsi="宋体" w:eastAsia="宋体" w:cs="宋体"/>
          <w:b/>
        </w:rPr>
      </w:pPr>
    </w:p>
    <w:p>
      <w:pPr>
        <w:tabs>
          <w:tab w:val="left" w:pos="90"/>
        </w:tabs>
        <w:autoSpaceDE w:val="0"/>
        <w:autoSpaceDN w:val="0"/>
        <w:adjustRightInd w:val="0"/>
        <w:spacing w:before="120" w:line="360" w:lineRule="auto"/>
        <w:ind w:firstLine="482"/>
        <w:rPr>
          <w:rFonts w:ascii="宋体" w:hAnsi="宋体" w:eastAsia="宋体" w:cs="宋体"/>
          <w:b/>
        </w:rPr>
      </w:pPr>
    </w:p>
    <w:p>
      <w:pPr>
        <w:tabs>
          <w:tab w:val="left" w:pos="90"/>
        </w:tabs>
        <w:autoSpaceDE w:val="0"/>
        <w:autoSpaceDN w:val="0"/>
        <w:adjustRightInd w:val="0"/>
        <w:spacing w:before="120" w:line="360" w:lineRule="auto"/>
        <w:ind w:firstLine="482"/>
        <w:rPr>
          <w:rFonts w:ascii="宋体" w:hAnsi="宋体" w:eastAsia="宋体" w:cs="宋体"/>
          <w:b/>
        </w:rPr>
      </w:pPr>
    </w:p>
    <w:p>
      <w:pPr>
        <w:tabs>
          <w:tab w:val="left" w:pos="90"/>
        </w:tabs>
        <w:autoSpaceDE w:val="0"/>
        <w:autoSpaceDN w:val="0"/>
        <w:adjustRightInd w:val="0"/>
        <w:spacing w:before="120" w:line="360" w:lineRule="auto"/>
        <w:ind w:firstLine="482"/>
        <w:rPr>
          <w:rFonts w:ascii="宋体" w:hAnsi="宋体" w:eastAsia="宋体" w:cs="宋体"/>
          <w:b/>
        </w:rPr>
      </w:pPr>
    </w:p>
    <w:p>
      <w:pPr>
        <w:tabs>
          <w:tab w:val="left" w:pos="90"/>
        </w:tabs>
        <w:autoSpaceDE w:val="0"/>
        <w:autoSpaceDN w:val="0"/>
        <w:adjustRightInd w:val="0"/>
        <w:spacing w:before="120" w:line="360" w:lineRule="auto"/>
        <w:rPr>
          <w:rFonts w:ascii="宋体" w:hAnsi="宋体" w:eastAsia="宋体" w:cs="宋体"/>
          <w:b/>
        </w:rPr>
      </w:pPr>
    </w:p>
    <w:p>
      <w:pPr>
        <w:spacing w:line="360" w:lineRule="auto"/>
        <w:jc w:val="center"/>
        <w:rPr>
          <w:rFonts w:hint="default" w:ascii="宋体" w:hAnsi="宋体" w:eastAsia="宋体" w:cs="宋体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202</w:t>
      </w: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b/>
          <w:sz w:val="28"/>
          <w:szCs w:val="28"/>
        </w:rPr>
        <w:t>/</w:t>
      </w:r>
      <w:r>
        <w:rPr>
          <w:rFonts w:ascii="宋体" w:hAnsi="宋体" w:eastAsia="宋体" w:cs="宋体"/>
          <w:b/>
          <w:sz w:val="28"/>
          <w:szCs w:val="28"/>
        </w:rPr>
        <w:t>0</w:t>
      </w: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b/>
          <w:sz w:val="28"/>
          <w:szCs w:val="28"/>
        </w:rPr>
        <w:t>/</w:t>
      </w:r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03</w:t>
      </w:r>
    </w:p>
    <w:p>
      <w:pPr>
        <w:pStyle w:val="2"/>
      </w:pPr>
      <w:bookmarkStart w:id="0" w:name="_Toc2928859"/>
      <w:r>
        <w:rPr>
          <w:rFonts w:hint="eastAsia"/>
        </w:rPr>
        <w:t>1.系统运行环境</w:t>
      </w:r>
      <w:bookmarkEnd w:id="0"/>
    </w:p>
    <w:p>
      <w:pPr>
        <w:pStyle w:val="3"/>
      </w:pPr>
      <w:bookmarkStart w:id="1" w:name="_Toc2928860"/>
      <w:r>
        <w:rPr>
          <w:rFonts w:hint="eastAsia"/>
        </w:rPr>
        <w:t>1</w:t>
      </w:r>
      <w:r>
        <w:t>.1</w:t>
      </w:r>
      <w:r>
        <w:rPr>
          <w:rFonts w:hint="eastAsia"/>
        </w:rPr>
        <w:t>运行环境要求</w:t>
      </w:r>
      <w:bookmarkEnd w:id="1"/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1、浏览器要求：推荐使用火狐、谷歌、3</w:t>
      </w:r>
      <w:r>
        <w:rPr>
          <w:rFonts w:ascii="宋体" w:hAnsi="宋体"/>
          <w:sz w:val="28"/>
          <w:szCs w:val="28"/>
        </w:rPr>
        <w:t>60</w:t>
      </w:r>
      <w:r>
        <w:rPr>
          <w:rFonts w:hint="eastAsia" w:ascii="宋体" w:hAnsi="宋体"/>
          <w:sz w:val="28"/>
          <w:szCs w:val="28"/>
        </w:rPr>
        <w:t>极速</w:t>
      </w:r>
      <w:r>
        <w:rPr>
          <w:rFonts w:hint="eastAsia" w:ascii="宋体" w:hAnsi="宋体"/>
          <w:sz w:val="28"/>
          <w:szCs w:val="28"/>
          <w:lang w:val="en-US" w:eastAsia="zh-CN"/>
        </w:rPr>
        <w:t>浏览器</w:t>
      </w:r>
      <w:r>
        <w:rPr>
          <w:rFonts w:hint="eastAsia" w:ascii="宋体" w:hAnsi="宋体"/>
          <w:sz w:val="28"/>
          <w:szCs w:val="28"/>
          <w:lang w:eastAsia="zh-CN"/>
        </w:rPr>
        <w:t>（</w:t>
      </w:r>
      <w:r>
        <w:rPr>
          <w:rFonts w:hint="eastAsia" w:ascii="宋体" w:hAnsi="宋体"/>
          <w:sz w:val="28"/>
          <w:szCs w:val="28"/>
          <w:lang w:val="en-US" w:eastAsia="zh-CN"/>
        </w:rPr>
        <w:t>极速模式</w:t>
      </w:r>
      <w:r>
        <w:rPr>
          <w:rFonts w:hint="eastAsia" w:ascii="宋体" w:hAnsi="宋体"/>
          <w:sz w:val="28"/>
          <w:szCs w:val="28"/>
          <w:lang w:eastAsia="zh-CN"/>
        </w:rPr>
        <w:t>）</w:t>
      </w:r>
      <w:r>
        <w:rPr>
          <w:rFonts w:hint="eastAsia" w:ascii="宋体" w:hAnsi="宋体"/>
          <w:sz w:val="28"/>
          <w:szCs w:val="28"/>
        </w:rPr>
        <w:t>和</w:t>
      </w:r>
      <w:r>
        <w:rPr>
          <w:rFonts w:hint="eastAsia" w:ascii="宋体" w:hAnsi="宋体"/>
          <w:sz w:val="28"/>
          <w:szCs w:val="28"/>
          <w:lang w:val="en-US" w:eastAsia="zh-CN"/>
        </w:rPr>
        <w:t>360安全浏览器（极速模式）</w:t>
      </w:r>
      <w:r>
        <w:rPr>
          <w:rFonts w:hint="eastAsia" w:ascii="宋体" w:hAnsi="宋体"/>
          <w:sz w:val="28"/>
          <w:szCs w:val="28"/>
        </w:rPr>
        <w:t>。</w:t>
      </w:r>
    </w:p>
    <w:p>
      <w:pPr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2</w:t>
      </w:r>
      <w:r>
        <w:rPr>
          <w:rFonts w:hint="eastAsia" w:ascii="宋体" w:hAnsi="宋体"/>
          <w:sz w:val="28"/>
          <w:szCs w:val="28"/>
        </w:rPr>
        <w:t>、电脑硬件要求：CPU 1.8G HZ以上，内存2.0G以上,操作系统XP及以上（Win7 及以上更佳），分辨率超过1024:768。</w:t>
      </w:r>
    </w:p>
    <w:p>
      <w:pPr>
        <w:pStyle w:val="2"/>
      </w:pPr>
      <w:bookmarkStart w:id="2" w:name="_Toc2928861"/>
      <w:r>
        <w:rPr>
          <w:rFonts w:hint="eastAsia"/>
        </w:rPr>
        <w:t>2.系统操作说明</w:t>
      </w:r>
      <w:bookmarkEnd w:id="2"/>
    </w:p>
    <w:p>
      <w:pPr>
        <w:pStyle w:val="3"/>
        <w:rPr>
          <w:rFonts w:hint="eastAsia"/>
        </w:rPr>
      </w:pPr>
      <w:bookmarkStart w:id="3" w:name="_Toc2928862"/>
      <w:r>
        <w:rPr>
          <w:rFonts w:hint="eastAsia"/>
        </w:rPr>
        <w:t>2</w:t>
      </w:r>
      <w:r>
        <w:t>.1</w:t>
      </w:r>
      <w:r>
        <w:rPr>
          <w:rFonts w:hint="eastAsia"/>
        </w:rPr>
        <w:t>系统登录</w:t>
      </w:r>
      <w:bookmarkEnd w:id="3"/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1、登录“江苏省软件行业政企服务平台”</w:t>
      </w:r>
    </w:p>
    <w:p>
      <w:pPr>
        <w:rPr>
          <w:rFonts w:asciiTheme="minorEastAsia" w:hAnsiTheme="minorEastAsia"/>
          <w:color w:val="0000FF"/>
          <w:sz w:val="32"/>
          <w:szCs w:val="32"/>
          <w:u w:val="single"/>
        </w:rPr>
      </w:pPr>
      <w:r>
        <w:rPr>
          <w:rFonts w:hint="eastAsia" w:ascii="宋体" w:hAnsi="宋体"/>
          <w:sz w:val="28"/>
          <w:szCs w:val="28"/>
        </w:rPr>
        <w:t>登录地址 ：</w:t>
      </w:r>
      <w:r>
        <w:rPr>
          <w:rFonts w:ascii="宋体" w:hAnsi="宋体" w:eastAsia="宋体" w:cs="宋体"/>
          <w:color w:val="0000FF"/>
          <w:sz w:val="28"/>
          <w:szCs w:val="28"/>
          <w:u w:val="single"/>
        </w:rPr>
        <w:t>http://jsrj.zqtong.com/</w:t>
      </w:r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在系统登录界面选择【</w:t>
      </w:r>
      <w:r>
        <w:rPr>
          <w:rFonts w:hint="eastAsia" w:ascii="宋体" w:hAnsi="宋体"/>
          <w:sz w:val="28"/>
          <w:szCs w:val="28"/>
          <w:lang w:val="en-US" w:eastAsia="zh-CN"/>
        </w:rPr>
        <w:t>企业入口</w:t>
      </w:r>
      <w:r>
        <w:rPr>
          <w:rFonts w:hint="eastAsia" w:ascii="宋体" w:hAnsi="宋体"/>
          <w:sz w:val="28"/>
          <w:szCs w:val="28"/>
        </w:rPr>
        <w:t>】；</w:t>
      </w:r>
    </w:p>
    <w:p>
      <w:pPr>
        <w:spacing w:line="360" w:lineRule="auto"/>
        <w:rPr>
          <w:rFonts w:eastAsia="宋体"/>
        </w:rPr>
      </w:pPr>
      <w:r>
        <w:drawing>
          <wp:inline distT="0" distB="0" distL="114300" distR="114300">
            <wp:extent cx="5265420" cy="2301240"/>
            <wp:effectExtent l="0" t="0" r="7620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Theme="minorEastAsia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企业</w:t>
      </w:r>
      <w:r>
        <w:rPr>
          <w:rFonts w:hint="eastAsia" w:ascii="宋体" w:hAnsi="宋体"/>
          <w:sz w:val="28"/>
          <w:szCs w:val="28"/>
        </w:rPr>
        <w:t>登录界面如下图</w:t>
      </w:r>
      <w:r>
        <w:rPr>
          <w:rFonts w:hint="eastAsia" w:ascii="宋体" w:hAnsi="宋体"/>
          <w:sz w:val="28"/>
          <w:szCs w:val="28"/>
          <w:lang w:eastAsia="zh-CN"/>
        </w:rPr>
        <w:t>：</w:t>
      </w:r>
    </w:p>
    <w:p>
      <w:pPr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【若您单位已有账号】输入账号（统一社会信用代码）、密码进行登录</w:t>
      </w:r>
    </w:p>
    <w:p>
      <w:pPr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【若您单位无账号】点击【立即注册】，进入注册页面</w:t>
      </w:r>
    </w:p>
    <w:p>
      <w:r>
        <w:drawing>
          <wp:inline distT="0" distB="0" distL="114300" distR="114300">
            <wp:extent cx="5261610" cy="2369820"/>
            <wp:effectExtent l="0" t="0" r="11430" b="762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</w:rPr>
        <w:t>输入</w:t>
      </w:r>
      <w:r>
        <w:rPr>
          <w:rFonts w:hint="eastAsia" w:ascii="宋体" w:hAnsi="宋体"/>
          <w:sz w:val="28"/>
          <w:szCs w:val="28"/>
          <w:lang w:val="en-US" w:eastAsia="zh-CN"/>
        </w:rPr>
        <w:t>企业名称</w:t>
      </w:r>
      <w:r>
        <w:rPr>
          <w:rFonts w:hint="eastAsia" w:ascii="宋体" w:hAnsi="宋体"/>
          <w:sz w:val="28"/>
          <w:szCs w:val="28"/>
        </w:rPr>
        <w:t>、</w:t>
      </w:r>
      <w:r>
        <w:rPr>
          <w:rFonts w:hint="eastAsia" w:ascii="宋体" w:hAnsi="宋体"/>
          <w:sz w:val="28"/>
          <w:szCs w:val="28"/>
          <w:lang w:val="en-US" w:eastAsia="zh-CN"/>
        </w:rPr>
        <w:t>统一社会信用代码</w:t>
      </w:r>
      <w:r>
        <w:rPr>
          <w:rFonts w:hint="eastAsia" w:ascii="宋体" w:hAnsi="宋体"/>
          <w:sz w:val="28"/>
          <w:szCs w:val="28"/>
        </w:rPr>
        <w:t>、</w:t>
      </w:r>
      <w:r>
        <w:rPr>
          <w:rFonts w:hint="eastAsia" w:ascii="宋体" w:hAnsi="宋体"/>
          <w:sz w:val="28"/>
          <w:szCs w:val="28"/>
          <w:lang w:val="en-US" w:eastAsia="zh-CN"/>
        </w:rPr>
        <w:t>法定代表人</w:t>
      </w:r>
      <w:r>
        <w:rPr>
          <w:rFonts w:hint="eastAsia" w:ascii="宋体" w:hAnsi="宋体"/>
          <w:sz w:val="28"/>
          <w:szCs w:val="28"/>
        </w:rPr>
        <w:t>、</w:t>
      </w:r>
      <w:r>
        <w:rPr>
          <w:rFonts w:hint="eastAsia" w:ascii="宋体" w:hAnsi="宋体"/>
          <w:sz w:val="28"/>
          <w:szCs w:val="28"/>
          <w:lang w:val="en-US" w:eastAsia="zh-CN"/>
        </w:rPr>
        <w:t>手机号码、短信验证码、密码、所属区域；</w:t>
      </w:r>
      <w:r>
        <w:rPr>
          <w:rFonts w:hint="eastAsia" w:ascii="宋体" w:hAnsi="宋体"/>
          <w:sz w:val="28"/>
          <w:szCs w:val="28"/>
        </w:rPr>
        <w:t>确认密码后</w:t>
      </w:r>
      <w:r>
        <w:rPr>
          <w:rFonts w:hint="eastAsia" w:ascii="宋体" w:hAnsi="宋体"/>
          <w:sz w:val="28"/>
          <w:szCs w:val="28"/>
          <w:lang w:eastAsia="zh-CN"/>
        </w:rPr>
        <w:t>，</w:t>
      </w:r>
      <w:r>
        <w:rPr>
          <w:rFonts w:hint="eastAsia" w:ascii="宋体" w:hAnsi="宋体"/>
          <w:sz w:val="28"/>
          <w:szCs w:val="28"/>
          <w:lang w:val="en-US" w:eastAsia="zh-CN"/>
        </w:rPr>
        <w:t>点击【注册】完成注册。</w:t>
      </w:r>
    </w:p>
    <w:p>
      <w:r>
        <w:drawing>
          <wp:inline distT="0" distB="0" distL="114300" distR="114300">
            <wp:extent cx="5264785" cy="3267710"/>
            <wp:effectExtent l="0" t="0" r="8255" b="889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注册成功后跳转至登录页面，【企业账号】入口：输入统一社会信用代码和密码进行登录。</w:t>
      </w:r>
    </w:p>
    <w:p>
      <w:r>
        <w:drawing>
          <wp:inline distT="0" distB="0" distL="114300" distR="114300">
            <wp:extent cx="5265420" cy="2359660"/>
            <wp:effectExtent l="0" t="0" r="7620" b="254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color w:val="FF0000"/>
          <w:sz w:val="28"/>
          <w:szCs w:val="28"/>
          <w:lang w:val="en-US" w:eastAsia="zh-CN"/>
        </w:rPr>
        <w:t>注意：成功登录后请先维护企业6类联系人</w:t>
      </w:r>
    </w:p>
    <w:p>
      <w:pPr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点击【企业管理】-【企业联系人】；</w:t>
      </w:r>
    </w:p>
    <w:p>
      <w:r>
        <w:drawing>
          <wp:inline distT="0" distB="0" distL="114300" distR="114300">
            <wp:extent cx="5261610" cy="2282190"/>
            <wp:effectExtent l="0" t="0" r="1524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进入企业联系人页面，点击【新增】，跳出联系人信息；</w:t>
      </w:r>
    </w:p>
    <w:p>
      <w:r>
        <w:drawing>
          <wp:inline distT="0" distB="0" distL="114300" distR="114300">
            <wp:extent cx="5271770" cy="2272030"/>
            <wp:effectExtent l="0" t="0" r="5080" b="139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/>
          <w:sz w:val="28"/>
          <w:szCs w:val="28"/>
          <w:lang w:val="en-US" w:eastAsia="zh-CN"/>
        </w:rPr>
      </w:pPr>
      <w:bookmarkStart w:id="6" w:name="_GoBack"/>
      <w:bookmarkEnd w:id="6"/>
      <w:r>
        <w:rPr>
          <w:rFonts w:hint="eastAsia" w:ascii="宋体" w:hAnsi="宋体"/>
          <w:sz w:val="28"/>
          <w:szCs w:val="28"/>
          <w:lang w:val="en-US" w:eastAsia="zh-CN"/>
        </w:rPr>
        <w:t>维护六类联系人的基本信息，包括董事长、总经理、技术负责人、财务负责人、人事负责人和市场负责人。</w:t>
      </w:r>
    </w:p>
    <w:p>
      <w:r>
        <w:drawing>
          <wp:inline distT="0" distB="0" distL="114300" distR="114300">
            <wp:extent cx="5271135" cy="3160395"/>
            <wp:effectExtent l="0" t="0" r="5715" b="19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登录成功，进入工作台页面；</w:t>
      </w:r>
    </w:p>
    <w:p>
      <w:r>
        <w:drawing>
          <wp:inline distT="0" distB="0" distL="114300" distR="114300">
            <wp:extent cx="5269230" cy="2461895"/>
            <wp:effectExtent l="0" t="0" r="3810" b="698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点击图中的图标按钮，可设置我的应用在工作台页面，便于下次填报。</w:t>
      </w:r>
    </w:p>
    <w:p/>
    <w:p>
      <w:r>
        <w:drawing>
          <wp:inline distT="0" distB="0" distL="114300" distR="114300">
            <wp:extent cx="5271770" cy="2724785"/>
            <wp:effectExtent l="0" t="0" r="5080" b="1841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也可点击服务中心，应用展示，如下图：</w:t>
      </w:r>
    </w:p>
    <w:p>
      <w:r>
        <w:drawing>
          <wp:inline distT="0" distB="0" distL="114300" distR="114300">
            <wp:extent cx="5274310" cy="2413635"/>
            <wp:effectExtent l="0" t="0" r="13970" b="9525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385060"/>
            <wp:effectExtent l="0" t="0" r="635" b="762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2、</w:t>
      </w:r>
      <w:r>
        <w:rPr>
          <w:rFonts w:hint="eastAsia" w:ascii="宋体" w:hAnsi="宋体"/>
          <w:sz w:val="28"/>
          <w:szCs w:val="28"/>
        </w:rPr>
        <w:t>企业也可在门户首页，直接点击应用，跳转至登录页面。</w:t>
      </w:r>
    </w:p>
    <w:p>
      <w:r>
        <w:drawing>
          <wp:inline distT="0" distB="0" distL="114300" distR="114300">
            <wp:extent cx="5264150" cy="2193925"/>
            <wp:effectExtent l="0" t="0" r="8890" b="635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登录成功后，直接进行填报。</w:t>
      </w:r>
    </w:p>
    <w:p>
      <w:r>
        <w:drawing>
          <wp:inline distT="0" distB="0" distL="114300" distR="114300">
            <wp:extent cx="5261610" cy="2369820"/>
            <wp:effectExtent l="0" t="0" r="11430" b="762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hint="eastAsia"/>
          <w:lang w:val="en-US" w:eastAsia="zh-CN"/>
        </w:rPr>
      </w:pPr>
      <w:bookmarkStart w:id="4" w:name="_Toc2928863"/>
      <w:r>
        <w:rPr>
          <w:rFonts w:hint="eastAsia"/>
        </w:rPr>
        <w:t>2</w:t>
      </w:r>
      <w:r>
        <w:t>.2</w:t>
      </w:r>
      <w:bookmarkEnd w:id="4"/>
      <w:r>
        <w:rPr>
          <w:rFonts w:hint="eastAsia"/>
          <w:lang w:val="en-US" w:eastAsia="zh-CN"/>
        </w:rPr>
        <w:t>首版次软件产品征集</w:t>
      </w:r>
    </w:p>
    <w:p>
      <w:pPr>
        <w:pStyle w:val="4"/>
      </w:pPr>
      <w:bookmarkStart w:id="5" w:name="_Toc2928865"/>
      <w:r>
        <w:rPr>
          <w:rFonts w:hint="eastAsia"/>
        </w:rPr>
        <w:t>2</w:t>
      </w:r>
      <w:r>
        <w:t>.2.1</w:t>
      </w:r>
      <w:r>
        <w:rPr>
          <w:rFonts w:hint="eastAsia"/>
        </w:rPr>
        <w:t>操作</w:t>
      </w:r>
      <w:r>
        <w:t>说明</w:t>
      </w:r>
      <w:bookmarkEnd w:id="5"/>
    </w:p>
    <w:p>
      <w:pPr>
        <w:numPr>
          <w:ilvl w:val="0"/>
          <w:numId w:val="1"/>
        </w:numPr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</w:rPr>
        <w:t>点击【</w:t>
      </w:r>
      <w:r>
        <w:rPr>
          <w:rFonts w:hint="eastAsia" w:ascii="宋体" w:hAnsi="宋体"/>
          <w:sz w:val="28"/>
          <w:szCs w:val="28"/>
          <w:lang w:val="en-US" w:eastAsia="zh-CN"/>
        </w:rPr>
        <w:t>首版次软件产品征集</w:t>
      </w:r>
      <w:r>
        <w:rPr>
          <w:rFonts w:hint="eastAsia" w:ascii="宋体" w:hAnsi="宋体"/>
          <w:sz w:val="28"/>
          <w:szCs w:val="28"/>
        </w:rPr>
        <w:t>】，进入</w:t>
      </w:r>
      <w:r>
        <w:rPr>
          <w:rFonts w:hint="eastAsia" w:ascii="宋体" w:hAnsi="宋体"/>
          <w:sz w:val="28"/>
          <w:szCs w:val="28"/>
          <w:lang w:val="en-US" w:eastAsia="zh-CN"/>
        </w:rPr>
        <w:t>首版次软件产品征集填报。</w:t>
      </w:r>
    </w:p>
    <w:p>
      <w:pPr>
        <w:numPr>
          <w:ilvl w:val="0"/>
          <w:numId w:val="0"/>
        </w:numPr>
        <w:rPr>
          <w:rFonts w:hint="eastAsia" w:ascii="宋体" w:hAnsi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4785" cy="2427605"/>
            <wp:effectExtent l="0" t="0" r="8255" b="10795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点击【首版次软件产品征集】，系统自动跳出【填报须知】，阅读填报须知后，点击【已阅，进入申报】，即可进入填报页面。</w:t>
      </w:r>
    </w:p>
    <w:p>
      <w:r>
        <w:drawing>
          <wp:inline distT="0" distB="0" distL="114300" distR="114300">
            <wp:extent cx="5271770" cy="4220845"/>
            <wp:effectExtent l="0" t="0" r="1270" b="63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阅读【温馨提示】，如下图。企业须在截止日期前完成送征信息提交，填报截止时间之前可进行编辑修改，只有提交后才能下载征集报告封面和征集信息表。</w:t>
      </w:r>
    </w:p>
    <w:p>
      <w:r>
        <w:drawing>
          <wp:inline distT="0" distB="0" distL="114300" distR="114300">
            <wp:extent cx="5273040" cy="1598295"/>
            <wp:effectExtent l="0" t="0" r="0" b="190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2、编辑送征信息</w:t>
      </w:r>
    </w:p>
    <w:p>
      <w:pPr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首版次软件产品征集页面，点击【编辑】</w:t>
      </w:r>
    </w:p>
    <w:p>
      <w:r>
        <w:drawing>
          <wp:inline distT="0" distB="0" distL="114300" distR="114300">
            <wp:extent cx="5268595" cy="1529080"/>
            <wp:effectExtent l="0" t="0" r="4445" b="1016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页面即跳转至信息填报页面，分别填写【封面】、【送征单位情况】、【送征产品情况】三张表格，依次如下：</w:t>
      </w:r>
    </w:p>
    <w:p>
      <w:r>
        <w:drawing>
          <wp:inline distT="0" distB="0" distL="114300" distR="114300">
            <wp:extent cx="5269865" cy="2037715"/>
            <wp:effectExtent l="0" t="0" r="3175" b="4445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2553335"/>
            <wp:effectExtent l="0" t="0" r="14605" b="6985"/>
            <wp:docPr id="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838450"/>
            <wp:effectExtent l="0" t="0" r="4445" b="11430"/>
            <wp:docPr id="4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3107055"/>
            <wp:effectExtent l="0" t="0" r="5080" b="1905"/>
            <wp:docPr id="4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2583180"/>
            <wp:effectExtent l="0" t="0" r="8255" b="7620"/>
            <wp:docPr id="4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667000"/>
            <wp:effectExtent l="0" t="0" r="7620" b="0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705735"/>
            <wp:effectExtent l="0" t="0" r="3810" b="6985"/>
            <wp:docPr id="4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【封面】、【送征单位情况】、【送征产品情况】三张表格全部填写完毕后，点击左上方【数据校验】，若数据校验出错误，则按照要求修改；</w:t>
      </w:r>
    </w:p>
    <w:p>
      <w:r>
        <w:drawing>
          <wp:inline distT="0" distB="0" distL="114300" distR="114300">
            <wp:extent cx="5267960" cy="2164715"/>
            <wp:effectExtent l="0" t="0" r="5080" b="14605"/>
            <wp:docPr id="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点击【保存】，返回首版次软件产品征集列表页面并刷新，列表页展示【送征产品名称】、【联系人】、【联系电话】。</w:t>
      </w:r>
    </w:p>
    <w:p>
      <w:r>
        <w:drawing>
          <wp:inline distT="0" distB="0" distL="114300" distR="114300">
            <wp:extent cx="5268595" cy="1529080"/>
            <wp:effectExtent l="0" t="0" r="4445" b="1016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确认数据填写无误并校验成功后，点击左上方【提交】，再点击弹框内【确认】，页面显示【成功】，则完成提交。</w:t>
      </w:r>
    </w:p>
    <w:p>
      <w:r>
        <w:drawing>
          <wp:inline distT="0" distB="0" distL="114300" distR="114300">
            <wp:extent cx="5271135" cy="2476500"/>
            <wp:effectExtent l="0" t="0" r="1905" b="7620"/>
            <wp:docPr id="4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150" cy="1569085"/>
            <wp:effectExtent l="0" t="0" r="8890" b="635"/>
            <wp:docPr id="4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返回首版次软件产品征集列表页面并刷新，【项目状态】即变成【已提交】,同时会生成相应的【征集报告编号】。</w:t>
      </w:r>
    </w:p>
    <w:p>
      <w:r>
        <w:drawing>
          <wp:inline distT="0" distB="0" distL="114300" distR="114300">
            <wp:extent cx="5271135" cy="1804670"/>
            <wp:effectExtent l="0" t="0" r="1905" b="889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在提交信息送征表截止日期前，在【已提交】的状态下，可点击【编辑】对已填写的数据进行修改，修改完成后确保提交成功。</w:t>
      </w:r>
    </w:p>
    <w:p>
      <w:pPr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在提交信息征集表截止日期后，则不可对表格进行修改操作。</w:t>
      </w:r>
    </w:p>
    <w:p>
      <w:r>
        <w:drawing>
          <wp:inline distT="0" distB="0" distL="114300" distR="114300">
            <wp:extent cx="5265420" cy="1535430"/>
            <wp:effectExtent l="0" t="0" r="7620" b="3810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选择【年度】/【产品名称】/【征集报告编号】，再点击【查询】，列表展示筛选条件下的产品征集信息。</w:t>
      </w:r>
    </w:p>
    <w:p>
      <w:r>
        <w:drawing>
          <wp:inline distT="0" distB="0" distL="114300" distR="114300">
            <wp:extent cx="5269230" cy="1508125"/>
            <wp:effectExtent l="0" t="0" r="3810" b="635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下载</w:t>
      </w:r>
    </w:p>
    <w:p>
      <w:pPr>
        <w:numPr>
          <w:ilvl w:val="0"/>
          <w:numId w:val="0"/>
        </w:numPr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提交完成后，点击【查看/下载】，即可查看或下载表格。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1458595"/>
            <wp:effectExtent l="0" t="0" r="3810" b="444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点击左上方【导出】，即可将表格导出成pdf格式。</w:t>
      </w:r>
    </w:p>
    <w:p>
      <w:pPr>
        <w:numPr>
          <w:ilvl w:val="0"/>
          <w:numId w:val="0"/>
        </w:numPr>
        <w:rPr>
          <w:rFonts w:hint="default" w:ascii="宋体" w:hAnsi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941320" cy="1973580"/>
            <wp:effectExtent l="0" t="0" r="0" b="7620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F2E3E4"/>
    <w:multiLevelType w:val="singleLevel"/>
    <w:tmpl w:val="BFF2E3E4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54C28FC8"/>
    <w:multiLevelType w:val="singleLevel"/>
    <w:tmpl w:val="54C28FC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355EF2"/>
    <w:rsid w:val="03251BCB"/>
    <w:rsid w:val="0ACE5EB0"/>
    <w:rsid w:val="0B8D1C1E"/>
    <w:rsid w:val="0CD7091C"/>
    <w:rsid w:val="15C25BA4"/>
    <w:rsid w:val="18D13A48"/>
    <w:rsid w:val="1B0324B8"/>
    <w:rsid w:val="2011634D"/>
    <w:rsid w:val="20416BF4"/>
    <w:rsid w:val="244C5DA0"/>
    <w:rsid w:val="27FF37C8"/>
    <w:rsid w:val="2AF53761"/>
    <w:rsid w:val="3E5E6646"/>
    <w:rsid w:val="43924871"/>
    <w:rsid w:val="5118161C"/>
    <w:rsid w:val="56D12F94"/>
    <w:rsid w:val="676952A1"/>
    <w:rsid w:val="6C0B427A"/>
    <w:rsid w:val="6CFE6B85"/>
    <w:rsid w:val="70F3604A"/>
    <w:rsid w:val="71355EF2"/>
    <w:rsid w:val="72E515DE"/>
    <w:rsid w:val="75C72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2020-04-27T01:55:00Z</dcterms:created>
  <dc:creator>WPS_1479724662</dc:creator>
  <cp:lastModifiedBy>单群</cp:lastModifiedBy>
  <dcterms:modified xsi:type="dcterms:W3CDTF">2021-02-04T13:13:11Z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